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0BCCF">
      <w:pPr>
        <w:keepNext/>
        <w:keepLines/>
        <w:spacing w:before="312" w:beforeLines="100" w:after="312" w:afterLines="100"/>
        <w:jc w:val="center"/>
        <w:outlineLvl w:val="0"/>
        <w:rPr>
          <w:rFonts w:ascii="Times New Roman" w:hAnsi="Times New Roman" w:eastAsia="黑体" w:cs="Times New Roman"/>
          <w:b/>
          <w:color w:val="auto"/>
          <w:kern w:val="44"/>
          <w:sz w:val="32"/>
          <w:szCs w:val="32"/>
        </w:rPr>
      </w:pPr>
      <w:bookmarkStart w:id="0" w:name="_Toc112876244"/>
      <w:r>
        <w:rPr>
          <w:rFonts w:hint="eastAsia" w:ascii="Times New Roman" w:hAnsi="Times New Roman" w:eastAsia="黑体" w:cs="Times New Roman"/>
          <w:b/>
          <w:color w:val="auto"/>
          <w:kern w:val="44"/>
          <w:sz w:val="32"/>
          <w:szCs w:val="32"/>
        </w:rPr>
        <w:t>能源动力（电气工程）硕士专业学位研究生培养方案</w:t>
      </w:r>
      <w:bookmarkEnd w:id="0"/>
    </w:p>
    <w:p w14:paraId="0DD40F76">
      <w:pPr>
        <w:spacing w:after="312" w:afterLines="100" w:line="360" w:lineRule="auto"/>
        <w:jc w:val="center"/>
        <w:outlineLvl w:val="1"/>
        <w:rPr>
          <w:rFonts w:ascii="Times New Roman" w:hAnsi="Times New Roman" w:eastAsia="宋体" w:cs="Times New Roman"/>
          <w:color w:val="auto"/>
          <w:kern w:val="0"/>
          <w:sz w:val="24"/>
          <w:szCs w:val="24"/>
        </w:rPr>
      </w:pPr>
      <w:bookmarkStart w:id="1" w:name="_Toc15154308"/>
      <w:bookmarkStart w:id="2" w:name="_Toc15638288"/>
      <w:bookmarkStart w:id="3" w:name="_Toc14712986"/>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领域代码</w:t>
      </w:r>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085</w:t>
      </w:r>
      <w:r>
        <w:rPr>
          <w:rFonts w:ascii="Times New Roman" w:hAnsi="Times New Roman" w:eastAsia="宋体" w:cs="Times New Roman"/>
          <w:color w:val="auto"/>
          <w:kern w:val="0"/>
          <w:sz w:val="24"/>
          <w:szCs w:val="24"/>
        </w:rPr>
        <w:t>8，</w:t>
      </w:r>
      <w:r>
        <w:rPr>
          <w:rFonts w:hint="eastAsia" w:ascii="Times New Roman" w:hAnsi="Times New Roman" w:eastAsia="宋体" w:cs="Times New Roman"/>
          <w:color w:val="auto"/>
          <w:kern w:val="0"/>
          <w:sz w:val="24"/>
          <w:szCs w:val="24"/>
        </w:rPr>
        <w:t>申请能源动力</w:t>
      </w:r>
      <w:r>
        <w:rPr>
          <w:rFonts w:ascii="Times New Roman" w:hAnsi="Times New Roman" w:eastAsia="宋体" w:cs="Times New Roman"/>
          <w:color w:val="auto"/>
          <w:kern w:val="0"/>
          <w:sz w:val="24"/>
          <w:szCs w:val="24"/>
        </w:rPr>
        <w:t>硕士</w:t>
      </w:r>
      <w:r>
        <w:rPr>
          <w:rFonts w:hint="eastAsia" w:ascii="Times New Roman" w:hAnsi="Times New Roman" w:eastAsia="宋体" w:cs="Times New Roman"/>
          <w:color w:val="auto"/>
          <w:kern w:val="0"/>
          <w:sz w:val="24"/>
          <w:szCs w:val="24"/>
        </w:rPr>
        <w:t>专业</w:t>
      </w:r>
      <w:r>
        <w:rPr>
          <w:rFonts w:ascii="Times New Roman" w:hAnsi="Times New Roman" w:eastAsia="宋体" w:cs="Times New Roman"/>
          <w:color w:val="auto"/>
          <w:kern w:val="0"/>
          <w:sz w:val="24"/>
          <w:szCs w:val="24"/>
        </w:rPr>
        <w:t>学位</w:t>
      </w:r>
      <w:r>
        <w:rPr>
          <w:rFonts w:hint="eastAsia" w:ascii="Times New Roman" w:hAnsi="Times New Roman" w:eastAsia="宋体" w:cs="Times New Roman"/>
          <w:color w:val="auto"/>
          <w:kern w:val="0"/>
          <w:sz w:val="24"/>
          <w:szCs w:val="24"/>
        </w:rPr>
        <w:t>适用</w:t>
      </w:r>
      <w:r>
        <w:rPr>
          <w:rFonts w:ascii="Times New Roman" w:hAnsi="Times New Roman" w:eastAsia="宋体" w:cs="Times New Roman"/>
          <w:color w:val="auto"/>
          <w:kern w:val="0"/>
          <w:sz w:val="24"/>
          <w:szCs w:val="24"/>
        </w:rPr>
        <w:t>）</w:t>
      </w:r>
      <w:bookmarkEnd w:id="1"/>
      <w:bookmarkEnd w:id="2"/>
      <w:bookmarkEnd w:id="3"/>
    </w:p>
    <w:p w14:paraId="5FFF9686">
      <w:pPr>
        <w:keepNext/>
        <w:keepLines/>
        <w:numPr>
          <w:ilvl w:val="0"/>
          <w:numId w:val="1"/>
        </w:numPr>
        <w:spacing w:before="156" w:beforeLines="50" w:after="156" w:afterLines="50"/>
        <w:ind w:left="505" w:hanging="505"/>
        <w:outlineLvl w:val="2"/>
        <w:rPr>
          <w:rFonts w:ascii="Times New Roman" w:hAnsi="Times New Roman" w:eastAsia="宋体" w:cs="Times New Roman"/>
          <w:b/>
          <w:bCs/>
          <w:color w:val="auto"/>
          <w:kern w:val="0"/>
          <w:sz w:val="24"/>
          <w:szCs w:val="32"/>
        </w:rPr>
      </w:pPr>
      <w:r>
        <w:rPr>
          <w:rFonts w:ascii="Times New Roman" w:hAnsi="Times New Roman" w:eastAsia="宋体" w:cs="Times New Roman"/>
          <w:b/>
          <w:bCs/>
          <w:color w:val="auto"/>
          <w:kern w:val="0"/>
          <w:sz w:val="24"/>
          <w:szCs w:val="32"/>
        </w:rPr>
        <w:t>培养目标</w:t>
      </w:r>
    </w:p>
    <w:p w14:paraId="403274A9">
      <w:pPr>
        <w:spacing w:line="400" w:lineRule="exact"/>
        <w:ind w:firstLine="480" w:firstLineChars="200"/>
        <w:rPr>
          <w:rFonts w:ascii="Times New Roman" w:hAnsi="Times New Roman" w:eastAsia="宋体" w:cs="Times New Roman"/>
          <w:color w:val="auto"/>
          <w:sz w:val="24"/>
          <w:szCs w:val="24"/>
        </w:rPr>
      </w:pPr>
      <w:r>
        <w:rPr>
          <w:rFonts w:hint="eastAsia"/>
          <w:bCs/>
          <w:color w:val="auto"/>
          <w:sz w:val="24"/>
        </w:rPr>
        <w:t>以习近平新时代中国特色社会主义思想为指导，落实立德树人根本任务，面向能源互联网转型升级、人工智能与新能源汽车等新兴产业培育、双碳目标等重大国家需求，培养德智体美劳五育并举，具有坚定的理想信念，掌握扎实的理论基础、系统的专业知识，了解本领域前沿动态，具有综合应用本专业知识解决复杂工程技术问题的能力</w:t>
      </w:r>
      <w:r>
        <w:rPr>
          <w:rFonts w:hint="eastAsia" w:ascii="Times New Roman" w:hAnsi="Times New Roman" w:eastAsia="宋体" w:cs="Times New Roman"/>
          <w:bCs/>
          <w:color w:val="auto"/>
          <w:sz w:val="24"/>
          <w:szCs w:val="24"/>
        </w:rPr>
        <w:t>，具有国际视野和专业技能的行业领军后备人才。具体要求为：</w:t>
      </w:r>
      <w:r>
        <w:rPr>
          <w:rFonts w:ascii="Times New Roman" w:hAnsi="Times New Roman" w:eastAsia="宋体" w:cs="Times New Roman"/>
          <w:color w:val="auto"/>
          <w:sz w:val="24"/>
          <w:szCs w:val="24"/>
        </w:rPr>
        <w:t xml:space="preserve"> </w:t>
      </w:r>
    </w:p>
    <w:p w14:paraId="3CE74CC3">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w:t>
      </w:r>
      <w:r>
        <w:rPr>
          <w:rFonts w:hint="eastAsia"/>
          <w:color w:val="auto"/>
          <w:sz w:val="24"/>
        </w:rPr>
        <w:t>坚持党的基本路线，热爱祖国，热爱人民；掌握马列主义基本理论，具有正确的世界观、人生观和价值观；</w:t>
      </w:r>
      <w:r>
        <w:rPr>
          <w:rFonts w:hint="eastAsia" w:ascii="Times New Roman" w:hAnsi="Times New Roman" w:eastAsia="宋体" w:cs="宋体"/>
          <w:bCs/>
          <w:color w:val="auto"/>
          <w:sz w:val="24"/>
          <w:szCs w:val="24"/>
        </w:rPr>
        <w:t>具有服务国家和人民的高度社会责任感、良好的职业道德和创业精神、科学严谨和求真务实的学习态度和工作作风，身心健康；</w:t>
      </w:r>
    </w:p>
    <w:p w14:paraId="44697E00">
      <w:pPr>
        <w:spacing w:line="400" w:lineRule="exact"/>
        <w:ind w:firstLine="480" w:firstLineChars="200"/>
        <w:rPr>
          <w:color w:val="auto"/>
          <w:sz w:val="24"/>
        </w:rPr>
      </w:pPr>
      <w:r>
        <w:rPr>
          <w:rFonts w:hint="eastAsia" w:ascii="Times New Roman" w:hAnsi="Times New Roman" w:eastAsia="宋体" w:cs="Times New Roman"/>
          <w:color w:val="auto"/>
          <w:sz w:val="24"/>
          <w:szCs w:val="24"/>
        </w:rPr>
        <w:t>（二）</w:t>
      </w:r>
      <w:r>
        <w:rPr>
          <w:rFonts w:ascii="Times New Roman" w:hAnsi="Times New Roman" w:eastAsia="宋体" w:cs="Times New Roman"/>
          <w:color w:val="auto"/>
          <w:sz w:val="24"/>
          <w:szCs w:val="24"/>
        </w:rPr>
        <w:t>掌握</w:t>
      </w:r>
      <w:r>
        <w:rPr>
          <w:rFonts w:hint="eastAsia" w:ascii="Times New Roman" w:hAnsi="Times New Roman" w:eastAsia="宋体" w:cs="Times New Roman"/>
          <w:color w:val="auto"/>
          <w:sz w:val="24"/>
          <w:szCs w:val="24"/>
        </w:rPr>
        <w:t>电气</w:t>
      </w:r>
      <w:r>
        <w:rPr>
          <w:rFonts w:ascii="Times New Roman" w:hAnsi="Times New Roman" w:eastAsia="宋体" w:cs="Times New Roman"/>
          <w:color w:val="auto"/>
          <w:sz w:val="24"/>
          <w:szCs w:val="24"/>
        </w:rPr>
        <w:t>工程领域</w:t>
      </w:r>
      <w:r>
        <w:rPr>
          <w:rFonts w:hint="eastAsia"/>
          <w:color w:val="auto"/>
          <w:sz w:val="24"/>
        </w:rPr>
        <w:t>坚实的理论基础和系统的专业知识，</w:t>
      </w:r>
      <w:r>
        <w:rPr>
          <w:rFonts w:ascii="Times New Roman" w:hAnsi="Times New Roman" w:eastAsia="宋体" w:cs="Times New Roman"/>
          <w:color w:val="auto"/>
          <w:sz w:val="24"/>
          <w:szCs w:val="24"/>
        </w:rPr>
        <w:t>熟悉</w:t>
      </w:r>
      <w:r>
        <w:rPr>
          <w:rFonts w:hint="eastAsia" w:ascii="Times New Roman" w:hAnsi="Times New Roman" w:eastAsia="宋体" w:cs="Times New Roman"/>
          <w:color w:val="auto"/>
          <w:sz w:val="24"/>
          <w:szCs w:val="24"/>
        </w:rPr>
        <w:t>电气</w:t>
      </w:r>
      <w:r>
        <w:rPr>
          <w:rFonts w:ascii="Times New Roman" w:hAnsi="Times New Roman" w:eastAsia="宋体" w:cs="Times New Roman"/>
          <w:color w:val="auto"/>
          <w:sz w:val="24"/>
          <w:szCs w:val="24"/>
        </w:rPr>
        <w:t>工程领域的发展趋势与前沿</w:t>
      </w:r>
      <w:r>
        <w:rPr>
          <w:rFonts w:hint="eastAsia" w:ascii="Times New Roman" w:hAnsi="Times New Roman" w:eastAsia="宋体" w:cs="Times New Roman"/>
          <w:color w:val="auto"/>
          <w:sz w:val="24"/>
          <w:szCs w:val="24"/>
        </w:rPr>
        <w:t>及相关规范</w:t>
      </w:r>
      <w:r>
        <w:rPr>
          <w:rFonts w:ascii="Times New Roman" w:hAnsi="Times New Roman" w:eastAsia="宋体" w:cs="Times New Roman"/>
          <w:color w:val="auto"/>
          <w:sz w:val="24"/>
          <w:szCs w:val="24"/>
        </w:rPr>
        <w:t>，</w:t>
      </w:r>
      <w:r>
        <w:rPr>
          <w:rFonts w:hint="eastAsia"/>
          <w:color w:val="auto"/>
          <w:sz w:val="24"/>
        </w:rPr>
        <w:t>具有较强的解决实际问题的能力，能够承担专业技术或管理工作，具有良好的职业素养；掌握一门外国语，能熟练阅读和翻译本专业外文文献，具有良好外语听说能力以及一定国际技术交流的能力；</w:t>
      </w:r>
    </w:p>
    <w:p w14:paraId="6C9DE2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（三）积极参加文体活动，具有健康的体魄和良好的心理素质；树立正确的审美观念，形成积极的文化主体意识和创新意识，具备良好的人文素养和道德情操；</w:t>
      </w:r>
    </w:p>
    <w:p w14:paraId="6D272137">
      <w:pPr>
        <w:spacing w:line="400" w:lineRule="exact"/>
        <w:ind w:firstLine="480" w:firstLineChars="200"/>
        <w:rPr>
          <w:rFonts w:ascii="Times New Roman" w:hAnsi="Times New Roman" w:eastAsia="宋体" w:cs="Times New Roman"/>
          <w:color w:val="auto"/>
          <w:sz w:val="24"/>
          <w:szCs w:val="24"/>
        </w:rPr>
      </w:pPr>
      <w:r>
        <w:rPr>
          <w:rFonts w:hint="eastAsia"/>
          <w:color w:val="auto"/>
          <w:sz w:val="24"/>
        </w:rPr>
        <w:t>（四）结合工程实际岗位，积极进行专业综合实践和应用能力训练，形成良好劳动习惯。</w:t>
      </w:r>
    </w:p>
    <w:p w14:paraId="5335A796">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二、研究方向</w:t>
      </w:r>
    </w:p>
    <w:p w14:paraId="61BC2DA8">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（一）新能源发电与储能</w:t>
      </w:r>
    </w:p>
    <w:p w14:paraId="3E512B4E">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（二）电力电子技术及应用</w:t>
      </w:r>
    </w:p>
    <w:p w14:paraId="0D76BE75">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（三）新能源汽车动力系统</w:t>
      </w:r>
    </w:p>
    <w:p w14:paraId="59E98819">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（四）微电网及新型电力系统</w:t>
      </w:r>
    </w:p>
    <w:p w14:paraId="1BA3E7AB">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三、</w:t>
      </w:r>
      <w:r>
        <w:rPr>
          <w:rFonts w:ascii="Times New Roman" w:hAnsi="Times New Roman" w:eastAsia="宋体" w:cs="Times New Roman"/>
          <w:b/>
          <w:bCs/>
          <w:color w:val="auto"/>
          <w:kern w:val="0"/>
          <w:sz w:val="24"/>
          <w:szCs w:val="32"/>
        </w:rPr>
        <w:t>学制</w:t>
      </w:r>
      <w:r>
        <w:rPr>
          <w:rFonts w:hint="eastAsia" w:ascii="Times New Roman" w:hAnsi="Times New Roman" w:eastAsia="宋体" w:cs="Times New Roman"/>
          <w:b/>
          <w:bCs/>
          <w:color w:val="auto"/>
          <w:kern w:val="0"/>
          <w:sz w:val="24"/>
          <w:szCs w:val="32"/>
        </w:rPr>
        <w:t>及</w:t>
      </w:r>
      <w:r>
        <w:rPr>
          <w:rFonts w:ascii="Times New Roman" w:hAnsi="Times New Roman" w:eastAsia="宋体" w:cs="Times New Roman"/>
          <w:b/>
          <w:bCs/>
          <w:color w:val="auto"/>
          <w:kern w:val="0"/>
          <w:sz w:val="24"/>
          <w:szCs w:val="32"/>
        </w:rPr>
        <w:t>学习年限</w:t>
      </w:r>
    </w:p>
    <w:p w14:paraId="50B876A0">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能源动力（电气工程）硕士专业学位研究生学制3年，学习年限一般为3-4年，最长不超过5年。</w:t>
      </w:r>
    </w:p>
    <w:p w14:paraId="2BEB0C87">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非全日制专业学位硕士研究生学习年限可适当延长，一般为3-4年，最长不超过6年。</w:t>
      </w:r>
    </w:p>
    <w:p w14:paraId="0A80E7A2">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休学创业的研究生，最长学习年限为10年。</w:t>
      </w:r>
    </w:p>
    <w:p w14:paraId="77A89C3A">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四、课程设置及学分要求</w:t>
      </w:r>
    </w:p>
    <w:p w14:paraId="0879E6BB">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（一）学分要求</w:t>
      </w:r>
    </w:p>
    <w:p w14:paraId="6870B36E">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总学分数为≥35学分，其中课程学习学分为≥2</w:t>
      </w:r>
      <w:r>
        <w:rPr>
          <w:rFonts w:ascii="Times New Roman" w:hAnsi="Times New Roman" w:eastAsia="宋体" w:cs="Times New Roman"/>
          <w:color w:val="auto"/>
          <w:sz w:val="24"/>
          <w:szCs w:val="24"/>
        </w:rPr>
        <w:t>8</w:t>
      </w:r>
      <w:r>
        <w:rPr>
          <w:rFonts w:hint="eastAsia" w:ascii="Times New Roman" w:hAnsi="Times New Roman" w:eastAsia="宋体" w:cs="Times New Roman"/>
          <w:color w:val="auto"/>
          <w:sz w:val="24"/>
          <w:szCs w:val="24"/>
        </w:rPr>
        <w:t>学分，必修环节学分为7学分。所修课程由公共学位课、专业学位课和选修课三部分组成，其中公共学位课≥8学分，专业学位课≥10学分，选修课≥10学分。必修环节包括：专业实践6学分，选题报告1学分。</w:t>
      </w:r>
    </w:p>
    <w:p w14:paraId="2E0BF776">
      <w:pPr>
        <w:spacing w:line="400" w:lineRule="exact"/>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（二）课程设置</w:t>
      </w:r>
    </w:p>
    <w:tbl>
      <w:tblPr>
        <w:tblStyle w:val="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864"/>
        <w:gridCol w:w="1346"/>
        <w:gridCol w:w="1346"/>
        <w:gridCol w:w="589"/>
        <w:gridCol w:w="564"/>
        <w:gridCol w:w="408"/>
        <w:gridCol w:w="581"/>
        <w:gridCol w:w="1291"/>
        <w:gridCol w:w="708"/>
      </w:tblGrid>
      <w:tr w14:paraId="0E3A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03" w:type="dxa"/>
            <w:tcMar>
              <w:top w:w="57" w:type="dxa"/>
              <w:left w:w="57" w:type="dxa"/>
              <w:bottom w:w="57" w:type="dxa"/>
              <w:right w:w="57" w:type="dxa"/>
            </w:tcMar>
            <w:vAlign w:val="center"/>
          </w:tcPr>
          <w:p w14:paraId="43278CE7">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14:paraId="338C0F0D">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类别</w:t>
            </w:r>
          </w:p>
        </w:tc>
        <w:tc>
          <w:tcPr>
            <w:tcW w:w="864" w:type="dxa"/>
            <w:tcMar>
              <w:top w:w="57" w:type="dxa"/>
              <w:left w:w="57" w:type="dxa"/>
              <w:bottom w:w="57" w:type="dxa"/>
              <w:right w:w="57" w:type="dxa"/>
            </w:tcMar>
            <w:vAlign w:val="center"/>
          </w:tcPr>
          <w:p w14:paraId="11E10412">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14:paraId="51394890">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类型</w:t>
            </w:r>
          </w:p>
        </w:tc>
        <w:tc>
          <w:tcPr>
            <w:tcW w:w="1346" w:type="dxa"/>
            <w:tcMar>
              <w:top w:w="57" w:type="dxa"/>
              <w:left w:w="57" w:type="dxa"/>
              <w:bottom w:w="57" w:type="dxa"/>
              <w:right w:w="57" w:type="dxa"/>
            </w:tcMar>
            <w:vAlign w:val="center"/>
          </w:tcPr>
          <w:p w14:paraId="3C6C87E3">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课程编号</w:t>
            </w:r>
          </w:p>
        </w:tc>
        <w:tc>
          <w:tcPr>
            <w:tcW w:w="1346" w:type="dxa"/>
            <w:tcMar>
              <w:top w:w="57" w:type="dxa"/>
              <w:left w:w="57" w:type="dxa"/>
              <w:bottom w:w="57" w:type="dxa"/>
              <w:right w:w="57" w:type="dxa"/>
            </w:tcMar>
            <w:vAlign w:val="center"/>
          </w:tcPr>
          <w:p w14:paraId="006C2EC0">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课程名称</w:t>
            </w:r>
          </w:p>
        </w:tc>
        <w:tc>
          <w:tcPr>
            <w:tcW w:w="589" w:type="dxa"/>
            <w:tcMar>
              <w:top w:w="57" w:type="dxa"/>
              <w:left w:w="57" w:type="dxa"/>
              <w:bottom w:w="57" w:type="dxa"/>
              <w:right w:w="57" w:type="dxa"/>
            </w:tcMar>
            <w:vAlign w:val="center"/>
          </w:tcPr>
          <w:p w14:paraId="37EA00E0">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理论</w:t>
            </w:r>
          </w:p>
          <w:p w14:paraId="50A5D2E9">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学时</w:t>
            </w:r>
          </w:p>
        </w:tc>
        <w:tc>
          <w:tcPr>
            <w:tcW w:w="564" w:type="dxa"/>
            <w:tcMar>
              <w:top w:w="57" w:type="dxa"/>
              <w:left w:w="57" w:type="dxa"/>
              <w:bottom w:w="57" w:type="dxa"/>
              <w:right w:w="57" w:type="dxa"/>
            </w:tcMar>
            <w:vAlign w:val="center"/>
          </w:tcPr>
          <w:p w14:paraId="0C2D2A5E">
            <w:pPr>
              <w:widowControl/>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实验学时</w:t>
            </w:r>
          </w:p>
        </w:tc>
        <w:tc>
          <w:tcPr>
            <w:tcW w:w="408" w:type="dxa"/>
            <w:tcMar>
              <w:top w:w="57" w:type="dxa"/>
              <w:left w:w="57" w:type="dxa"/>
              <w:bottom w:w="57" w:type="dxa"/>
              <w:right w:w="57" w:type="dxa"/>
            </w:tcMar>
            <w:vAlign w:val="center"/>
          </w:tcPr>
          <w:p w14:paraId="07593D3B">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学分</w:t>
            </w:r>
          </w:p>
        </w:tc>
        <w:tc>
          <w:tcPr>
            <w:tcW w:w="581" w:type="dxa"/>
            <w:tcMar>
              <w:top w:w="57" w:type="dxa"/>
              <w:left w:w="57" w:type="dxa"/>
              <w:bottom w:w="57" w:type="dxa"/>
              <w:right w:w="57" w:type="dxa"/>
            </w:tcMar>
            <w:vAlign w:val="center"/>
          </w:tcPr>
          <w:p w14:paraId="6070089A">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6E54CD7C">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学期</w:t>
            </w:r>
          </w:p>
        </w:tc>
        <w:tc>
          <w:tcPr>
            <w:tcW w:w="1291" w:type="dxa"/>
            <w:tcMar>
              <w:top w:w="57" w:type="dxa"/>
              <w:left w:w="57" w:type="dxa"/>
              <w:bottom w:w="57" w:type="dxa"/>
              <w:right w:w="57" w:type="dxa"/>
            </w:tcMar>
            <w:vAlign w:val="center"/>
          </w:tcPr>
          <w:p w14:paraId="2D55230D">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15A355C8">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单位</w:t>
            </w:r>
          </w:p>
        </w:tc>
        <w:tc>
          <w:tcPr>
            <w:tcW w:w="708" w:type="dxa"/>
            <w:tcMar>
              <w:top w:w="57" w:type="dxa"/>
              <w:left w:w="57" w:type="dxa"/>
              <w:bottom w:w="57" w:type="dxa"/>
              <w:right w:w="57" w:type="dxa"/>
            </w:tcMar>
            <w:vAlign w:val="center"/>
          </w:tcPr>
          <w:p w14:paraId="1B3019AA">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备注</w:t>
            </w:r>
          </w:p>
        </w:tc>
      </w:tr>
      <w:tr w14:paraId="6529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restart"/>
            <w:tcMar>
              <w:top w:w="57" w:type="dxa"/>
              <w:left w:w="57" w:type="dxa"/>
              <w:bottom w:w="57" w:type="dxa"/>
              <w:right w:w="57" w:type="dxa"/>
            </w:tcMar>
            <w:vAlign w:val="center"/>
          </w:tcPr>
          <w:p w14:paraId="109135F2">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公共</w:t>
            </w:r>
          </w:p>
          <w:p w14:paraId="361BF493">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14:paraId="47F614F8">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8</w:t>
            </w:r>
            <w:r>
              <w:rPr>
                <w:rFonts w:ascii="Times New Roman" w:hAnsi="Times New Roman" w:eastAsia="宋体" w:cs="Times New Roman"/>
                <w:bCs/>
                <w:color w:val="auto"/>
                <w:sz w:val="22"/>
                <w:szCs w:val="24"/>
              </w:rPr>
              <w:t>学分）</w:t>
            </w:r>
          </w:p>
        </w:tc>
        <w:tc>
          <w:tcPr>
            <w:tcW w:w="864" w:type="dxa"/>
            <w:vMerge w:val="restart"/>
            <w:tcMar>
              <w:top w:w="57" w:type="dxa"/>
              <w:left w:w="57" w:type="dxa"/>
              <w:bottom w:w="57" w:type="dxa"/>
              <w:right w:w="57" w:type="dxa"/>
            </w:tcMar>
            <w:vAlign w:val="center"/>
          </w:tcPr>
          <w:p w14:paraId="28D8F6AF">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外语</w:t>
            </w:r>
          </w:p>
          <w:p w14:paraId="41EC3D29">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2</w:t>
            </w:r>
            <w:r>
              <w:rPr>
                <w:rFonts w:ascii="Times New Roman" w:hAnsi="Times New Roman" w:eastAsia="宋体" w:cs="Times New Roman"/>
                <w:bCs/>
                <w:color w:val="auto"/>
                <w:sz w:val="22"/>
                <w:szCs w:val="24"/>
              </w:rPr>
              <w:t>学分）</w:t>
            </w:r>
          </w:p>
        </w:tc>
        <w:tc>
          <w:tcPr>
            <w:tcW w:w="1346" w:type="dxa"/>
            <w:tcMar>
              <w:top w:w="57" w:type="dxa"/>
              <w:left w:w="57" w:type="dxa"/>
              <w:bottom w:w="57" w:type="dxa"/>
              <w:right w:w="57" w:type="dxa"/>
            </w:tcMar>
            <w:vAlign w:val="center"/>
          </w:tcPr>
          <w:p w14:paraId="552EC2C1">
            <w:pPr>
              <w:widowControl/>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40200123001</w:t>
            </w:r>
          </w:p>
        </w:tc>
        <w:tc>
          <w:tcPr>
            <w:tcW w:w="1346" w:type="dxa"/>
            <w:tcMar>
              <w:top w:w="57" w:type="dxa"/>
              <w:left w:w="57" w:type="dxa"/>
              <w:bottom w:w="57" w:type="dxa"/>
              <w:right w:w="57" w:type="dxa"/>
            </w:tcMar>
            <w:vAlign w:val="center"/>
          </w:tcPr>
          <w:p w14:paraId="407727DF">
            <w:pPr>
              <w:widowControl/>
              <w:jc w:val="center"/>
              <w:rPr>
                <w:rFonts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学术英语读写</w:t>
            </w:r>
          </w:p>
        </w:tc>
        <w:tc>
          <w:tcPr>
            <w:tcW w:w="589" w:type="dxa"/>
            <w:tcMar>
              <w:top w:w="57" w:type="dxa"/>
              <w:left w:w="57" w:type="dxa"/>
              <w:bottom w:w="57" w:type="dxa"/>
              <w:right w:w="57" w:type="dxa"/>
            </w:tcMar>
            <w:vAlign w:val="center"/>
          </w:tcPr>
          <w:p w14:paraId="26414B24">
            <w:pPr>
              <w:widowControl/>
              <w:jc w:val="center"/>
              <w:rPr>
                <w:rFonts w:hint="default"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2450BF4A">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3BC6A2A0">
            <w:pPr>
              <w:widowControl/>
              <w:jc w:val="center"/>
              <w:rPr>
                <w:rFonts w:hint="default"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610A3159">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46011AB1">
            <w:pPr>
              <w:jc w:val="center"/>
              <w:rPr>
                <w:color w:val="auto"/>
                <w:kern w:val="0"/>
                <w:sz w:val="22"/>
                <w:szCs w:val="22"/>
              </w:rPr>
            </w:pPr>
            <w:r>
              <w:rPr>
                <w:color w:val="auto"/>
                <w:kern w:val="0"/>
                <w:sz w:val="22"/>
                <w:szCs w:val="22"/>
              </w:rPr>
              <w:t>外国语</w:t>
            </w:r>
          </w:p>
          <w:p w14:paraId="6780A9E0">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504D8822">
            <w:pPr>
              <w:widowControl/>
              <w:jc w:val="center"/>
              <w:rPr>
                <w:rFonts w:ascii="Times New Roman" w:hAnsi="Times New Roman" w:eastAsia="宋体" w:cs="Times New Roman"/>
                <w:color w:val="auto"/>
                <w:kern w:val="0"/>
                <w:sz w:val="22"/>
                <w:szCs w:val="24"/>
              </w:rPr>
            </w:pPr>
          </w:p>
        </w:tc>
      </w:tr>
      <w:tr w14:paraId="4989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56090019">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6F6AE6AD">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0BF9EC54">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40200123002</w:t>
            </w:r>
          </w:p>
        </w:tc>
        <w:tc>
          <w:tcPr>
            <w:tcW w:w="1346" w:type="dxa"/>
            <w:tcMar>
              <w:top w:w="57" w:type="dxa"/>
              <w:left w:w="57" w:type="dxa"/>
              <w:bottom w:w="57" w:type="dxa"/>
              <w:right w:w="57" w:type="dxa"/>
            </w:tcMar>
            <w:vAlign w:val="center"/>
          </w:tcPr>
          <w:p w14:paraId="332930CF">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学术英语交流</w:t>
            </w:r>
          </w:p>
        </w:tc>
        <w:tc>
          <w:tcPr>
            <w:tcW w:w="589" w:type="dxa"/>
            <w:tcMar>
              <w:top w:w="57" w:type="dxa"/>
              <w:left w:w="57" w:type="dxa"/>
              <w:bottom w:w="57" w:type="dxa"/>
              <w:right w:w="57" w:type="dxa"/>
            </w:tcMar>
            <w:vAlign w:val="center"/>
          </w:tcPr>
          <w:p w14:paraId="5973D952">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5A276112">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75A0CB40">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49883B96">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5AF51EA2">
            <w:pPr>
              <w:jc w:val="center"/>
              <w:rPr>
                <w:color w:val="auto"/>
                <w:kern w:val="0"/>
                <w:sz w:val="22"/>
                <w:szCs w:val="22"/>
              </w:rPr>
            </w:pPr>
            <w:r>
              <w:rPr>
                <w:color w:val="auto"/>
                <w:kern w:val="0"/>
                <w:sz w:val="22"/>
                <w:szCs w:val="22"/>
              </w:rPr>
              <w:t>外国语</w:t>
            </w:r>
          </w:p>
          <w:p w14:paraId="575EA365">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7462E97E">
            <w:pPr>
              <w:widowControl/>
              <w:jc w:val="center"/>
              <w:rPr>
                <w:rFonts w:ascii="Times New Roman" w:hAnsi="Times New Roman" w:eastAsia="宋体" w:cs="Times New Roman"/>
                <w:color w:val="auto"/>
                <w:kern w:val="0"/>
                <w:sz w:val="22"/>
                <w:szCs w:val="24"/>
              </w:rPr>
            </w:pPr>
          </w:p>
        </w:tc>
      </w:tr>
      <w:tr w14:paraId="40CA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22C9BC68">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36D73A37">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562146FD">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40200123003</w:t>
            </w:r>
          </w:p>
        </w:tc>
        <w:tc>
          <w:tcPr>
            <w:tcW w:w="1346" w:type="dxa"/>
            <w:tcMar>
              <w:top w:w="57" w:type="dxa"/>
              <w:left w:w="57" w:type="dxa"/>
              <w:bottom w:w="57" w:type="dxa"/>
              <w:right w:w="57" w:type="dxa"/>
            </w:tcMar>
            <w:vAlign w:val="center"/>
          </w:tcPr>
          <w:p w14:paraId="2E8DCA6A">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雅思考试技巧与实践</w:t>
            </w:r>
          </w:p>
        </w:tc>
        <w:tc>
          <w:tcPr>
            <w:tcW w:w="589" w:type="dxa"/>
            <w:tcMar>
              <w:top w:w="57" w:type="dxa"/>
              <w:left w:w="57" w:type="dxa"/>
              <w:bottom w:w="57" w:type="dxa"/>
              <w:right w:w="57" w:type="dxa"/>
            </w:tcMar>
            <w:vAlign w:val="center"/>
          </w:tcPr>
          <w:p w14:paraId="7082190F">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2F0FD8EB">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72E2EE4A">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1AD97175">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7116D5E9">
            <w:pPr>
              <w:jc w:val="center"/>
              <w:rPr>
                <w:color w:val="auto"/>
                <w:kern w:val="0"/>
                <w:sz w:val="22"/>
                <w:szCs w:val="22"/>
              </w:rPr>
            </w:pPr>
            <w:r>
              <w:rPr>
                <w:color w:val="auto"/>
                <w:kern w:val="0"/>
                <w:sz w:val="22"/>
                <w:szCs w:val="22"/>
              </w:rPr>
              <w:t>外国语</w:t>
            </w:r>
          </w:p>
          <w:p w14:paraId="2252B4B4">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666FC942">
            <w:pPr>
              <w:widowControl/>
              <w:jc w:val="center"/>
              <w:rPr>
                <w:rFonts w:ascii="Times New Roman" w:hAnsi="Times New Roman" w:eastAsia="宋体" w:cs="Times New Roman"/>
                <w:color w:val="auto"/>
                <w:kern w:val="0"/>
                <w:sz w:val="22"/>
                <w:szCs w:val="24"/>
              </w:rPr>
            </w:pPr>
          </w:p>
        </w:tc>
      </w:tr>
      <w:tr w14:paraId="0E36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68B2948">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75609C41">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257C3F68">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40200123004</w:t>
            </w:r>
          </w:p>
        </w:tc>
        <w:tc>
          <w:tcPr>
            <w:tcW w:w="1346" w:type="dxa"/>
            <w:tcMar>
              <w:top w:w="57" w:type="dxa"/>
              <w:left w:w="57" w:type="dxa"/>
              <w:bottom w:w="57" w:type="dxa"/>
              <w:right w:w="57" w:type="dxa"/>
            </w:tcMar>
            <w:vAlign w:val="center"/>
          </w:tcPr>
          <w:p w14:paraId="1376EE40">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托福考试技巧与实践</w:t>
            </w:r>
          </w:p>
        </w:tc>
        <w:tc>
          <w:tcPr>
            <w:tcW w:w="589" w:type="dxa"/>
            <w:tcMar>
              <w:top w:w="57" w:type="dxa"/>
              <w:left w:w="57" w:type="dxa"/>
              <w:bottom w:w="57" w:type="dxa"/>
              <w:right w:w="57" w:type="dxa"/>
            </w:tcMar>
            <w:vAlign w:val="center"/>
          </w:tcPr>
          <w:p w14:paraId="3C789D0C">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53AB7DD9">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64F53AEE">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1DF92F62">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77602197">
            <w:pPr>
              <w:jc w:val="center"/>
              <w:rPr>
                <w:color w:val="auto"/>
                <w:kern w:val="0"/>
                <w:sz w:val="22"/>
                <w:szCs w:val="22"/>
              </w:rPr>
            </w:pPr>
            <w:r>
              <w:rPr>
                <w:color w:val="auto"/>
                <w:kern w:val="0"/>
                <w:sz w:val="22"/>
                <w:szCs w:val="22"/>
              </w:rPr>
              <w:t>外国语</w:t>
            </w:r>
          </w:p>
          <w:p w14:paraId="10B6C51E">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5A236C0D">
            <w:pPr>
              <w:widowControl/>
              <w:jc w:val="center"/>
              <w:rPr>
                <w:rFonts w:ascii="Times New Roman" w:hAnsi="Times New Roman" w:eastAsia="宋体" w:cs="Times New Roman"/>
                <w:color w:val="auto"/>
                <w:kern w:val="0"/>
                <w:sz w:val="22"/>
                <w:szCs w:val="24"/>
              </w:rPr>
            </w:pPr>
          </w:p>
        </w:tc>
      </w:tr>
      <w:tr w14:paraId="54C7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58C362E2">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13D8E34E">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0022EB66">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40200123005</w:t>
            </w:r>
          </w:p>
        </w:tc>
        <w:tc>
          <w:tcPr>
            <w:tcW w:w="1346" w:type="dxa"/>
            <w:tcMar>
              <w:top w:w="57" w:type="dxa"/>
              <w:left w:w="57" w:type="dxa"/>
              <w:bottom w:w="57" w:type="dxa"/>
              <w:right w:w="57" w:type="dxa"/>
            </w:tcMar>
            <w:vAlign w:val="center"/>
          </w:tcPr>
          <w:p w14:paraId="318EB4A9">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翻译技巧与实践</w:t>
            </w:r>
          </w:p>
        </w:tc>
        <w:tc>
          <w:tcPr>
            <w:tcW w:w="589" w:type="dxa"/>
            <w:tcMar>
              <w:top w:w="57" w:type="dxa"/>
              <w:left w:w="57" w:type="dxa"/>
              <w:bottom w:w="57" w:type="dxa"/>
              <w:right w:w="57" w:type="dxa"/>
            </w:tcMar>
            <w:vAlign w:val="center"/>
          </w:tcPr>
          <w:p w14:paraId="47418D61">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38D3D114">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4BD8D838">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3B275337">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702F4E79">
            <w:pPr>
              <w:jc w:val="center"/>
              <w:rPr>
                <w:color w:val="auto"/>
                <w:kern w:val="0"/>
                <w:sz w:val="22"/>
                <w:szCs w:val="22"/>
              </w:rPr>
            </w:pPr>
            <w:r>
              <w:rPr>
                <w:color w:val="auto"/>
                <w:kern w:val="0"/>
                <w:sz w:val="22"/>
                <w:szCs w:val="22"/>
              </w:rPr>
              <w:t>外国语</w:t>
            </w:r>
          </w:p>
          <w:p w14:paraId="6A6620C1">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7428B8F0">
            <w:pPr>
              <w:widowControl/>
              <w:jc w:val="center"/>
              <w:rPr>
                <w:rFonts w:ascii="Times New Roman" w:hAnsi="Times New Roman" w:eastAsia="宋体" w:cs="Times New Roman"/>
                <w:color w:val="auto"/>
                <w:kern w:val="0"/>
                <w:sz w:val="22"/>
                <w:szCs w:val="24"/>
              </w:rPr>
            </w:pPr>
          </w:p>
        </w:tc>
      </w:tr>
      <w:tr w14:paraId="42EC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24B39EE6">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581A6041">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51308C6E">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40200123006</w:t>
            </w:r>
          </w:p>
        </w:tc>
        <w:tc>
          <w:tcPr>
            <w:tcW w:w="1346" w:type="dxa"/>
            <w:tcMar>
              <w:top w:w="57" w:type="dxa"/>
              <w:left w:w="57" w:type="dxa"/>
              <w:bottom w:w="57" w:type="dxa"/>
              <w:right w:w="57" w:type="dxa"/>
            </w:tcMar>
            <w:vAlign w:val="center"/>
          </w:tcPr>
          <w:p w14:paraId="73ED66C9">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名剧民品</w:t>
            </w:r>
          </w:p>
        </w:tc>
        <w:tc>
          <w:tcPr>
            <w:tcW w:w="589" w:type="dxa"/>
            <w:tcMar>
              <w:top w:w="57" w:type="dxa"/>
              <w:left w:w="57" w:type="dxa"/>
              <w:bottom w:w="57" w:type="dxa"/>
              <w:right w:w="57" w:type="dxa"/>
            </w:tcMar>
            <w:vAlign w:val="center"/>
          </w:tcPr>
          <w:p w14:paraId="44D71E2C">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7DFF9729">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5EBD04B4">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741E295">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04492916">
            <w:pPr>
              <w:jc w:val="center"/>
              <w:rPr>
                <w:color w:val="auto"/>
                <w:kern w:val="0"/>
                <w:sz w:val="22"/>
                <w:szCs w:val="22"/>
              </w:rPr>
            </w:pPr>
            <w:r>
              <w:rPr>
                <w:color w:val="auto"/>
                <w:kern w:val="0"/>
                <w:sz w:val="22"/>
                <w:szCs w:val="22"/>
              </w:rPr>
              <w:t>外国语</w:t>
            </w:r>
          </w:p>
          <w:p w14:paraId="7F80FE6A">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4C5AAF06">
            <w:pPr>
              <w:widowControl/>
              <w:jc w:val="center"/>
              <w:rPr>
                <w:rFonts w:ascii="Times New Roman" w:hAnsi="Times New Roman" w:eastAsia="宋体" w:cs="Times New Roman"/>
                <w:color w:val="auto"/>
                <w:kern w:val="0"/>
                <w:sz w:val="22"/>
                <w:szCs w:val="24"/>
              </w:rPr>
            </w:pPr>
          </w:p>
        </w:tc>
      </w:tr>
      <w:tr w14:paraId="763D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54C395E3">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28A2F0F6">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7997FB60">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40200123007</w:t>
            </w:r>
          </w:p>
        </w:tc>
        <w:tc>
          <w:tcPr>
            <w:tcW w:w="1346" w:type="dxa"/>
            <w:tcMar>
              <w:top w:w="57" w:type="dxa"/>
              <w:left w:w="57" w:type="dxa"/>
              <w:bottom w:w="57" w:type="dxa"/>
              <w:right w:w="57" w:type="dxa"/>
            </w:tcMar>
            <w:vAlign w:val="center"/>
          </w:tcPr>
          <w:p w14:paraId="1E8FC554">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英语公共演讲</w:t>
            </w:r>
          </w:p>
        </w:tc>
        <w:tc>
          <w:tcPr>
            <w:tcW w:w="589" w:type="dxa"/>
            <w:tcMar>
              <w:top w:w="57" w:type="dxa"/>
              <w:left w:w="57" w:type="dxa"/>
              <w:bottom w:w="57" w:type="dxa"/>
              <w:right w:w="57" w:type="dxa"/>
            </w:tcMar>
            <w:vAlign w:val="center"/>
          </w:tcPr>
          <w:p w14:paraId="593CA436">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65EF89C1">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420BC331">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408EEAB7">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3B623444">
            <w:pPr>
              <w:jc w:val="center"/>
              <w:rPr>
                <w:color w:val="auto"/>
                <w:kern w:val="0"/>
                <w:sz w:val="22"/>
                <w:szCs w:val="22"/>
              </w:rPr>
            </w:pPr>
            <w:r>
              <w:rPr>
                <w:color w:val="auto"/>
                <w:kern w:val="0"/>
                <w:sz w:val="22"/>
                <w:szCs w:val="22"/>
              </w:rPr>
              <w:t>外国语</w:t>
            </w:r>
          </w:p>
          <w:p w14:paraId="11F41D2C">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42A27145">
            <w:pPr>
              <w:widowControl/>
              <w:jc w:val="center"/>
              <w:rPr>
                <w:rFonts w:ascii="Times New Roman" w:hAnsi="Times New Roman" w:eastAsia="宋体" w:cs="Times New Roman"/>
                <w:color w:val="auto"/>
                <w:kern w:val="0"/>
                <w:sz w:val="22"/>
                <w:szCs w:val="24"/>
              </w:rPr>
            </w:pPr>
          </w:p>
        </w:tc>
      </w:tr>
      <w:tr w14:paraId="2A57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78CAD748">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577ED448">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69336004">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40200123008</w:t>
            </w:r>
          </w:p>
        </w:tc>
        <w:tc>
          <w:tcPr>
            <w:tcW w:w="1346" w:type="dxa"/>
            <w:tcMar>
              <w:top w:w="57" w:type="dxa"/>
              <w:left w:w="57" w:type="dxa"/>
              <w:bottom w:w="57" w:type="dxa"/>
              <w:right w:w="57" w:type="dxa"/>
            </w:tcMar>
            <w:vAlign w:val="center"/>
          </w:tcPr>
          <w:p w14:paraId="39E3EDEB">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研究生英语听说实践</w:t>
            </w:r>
          </w:p>
        </w:tc>
        <w:tc>
          <w:tcPr>
            <w:tcW w:w="589" w:type="dxa"/>
            <w:tcMar>
              <w:top w:w="57" w:type="dxa"/>
              <w:left w:w="57" w:type="dxa"/>
              <w:bottom w:w="57" w:type="dxa"/>
              <w:right w:w="57" w:type="dxa"/>
            </w:tcMar>
            <w:vAlign w:val="center"/>
          </w:tcPr>
          <w:p w14:paraId="139D8B23">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764737CC">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57B80FBB">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524CEC93">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7B41C25E">
            <w:pPr>
              <w:jc w:val="center"/>
              <w:rPr>
                <w:color w:val="auto"/>
                <w:kern w:val="0"/>
                <w:sz w:val="22"/>
                <w:szCs w:val="22"/>
              </w:rPr>
            </w:pPr>
            <w:r>
              <w:rPr>
                <w:color w:val="auto"/>
                <w:kern w:val="0"/>
                <w:sz w:val="22"/>
                <w:szCs w:val="22"/>
              </w:rPr>
              <w:t>外国语</w:t>
            </w:r>
          </w:p>
          <w:p w14:paraId="11819627">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63491CE4">
            <w:pPr>
              <w:widowControl/>
              <w:jc w:val="center"/>
              <w:rPr>
                <w:rFonts w:ascii="Times New Roman" w:hAnsi="Times New Roman" w:eastAsia="宋体" w:cs="Times New Roman"/>
                <w:color w:val="auto"/>
                <w:kern w:val="0"/>
                <w:sz w:val="22"/>
                <w:szCs w:val="24"/>
              </w:rPr>
            </w:pPr>
          </w:p>
        </w:tc>
      </w:tr>
      <w:tr w14:paraId="3F20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42AB926C">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5EA92993">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4F0E69FE">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40200123009</w:t>
            </w:r>
          </w:p>
        </w:tc>
        <w:tc>
          <w:tcPr>
            <w:tcW w:w="1346" w:type="dxa"/>
            <w:tcMar>
              <w:top w:w="57" w:type="dxa"/>
              <w:left w:w="57" w:type="dxa"/>
              <w:bottom w:w="57" w:type="dxa"/>
              <w:right w:w="57" w:type="dxa"/>
            </w:tcMar>
            <w:vAlign w:val="center"/>
          </w:tcPr>
          <w:p w14:paraId="4CE65F2E">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跨文化交际</w:t>
            </w:r>
          </w:p>
        </w:tc>
        <w:tc>
          <w:tcPr>
            <w:tcW w:w="589" w:type="dxa"/>
            <w:tcMar>
              <w:top w:w="57" w:type="dxa"/>
              <w:left w:w="57" w:type="dxa"/>
              <w:bottom w:w="57" w:type="dxa"/>
              <w:right w:w="57" w:type="dxa"/>
            </w:tcMar>
            <w:vAlign w:val="center"/>
          </w:tcPr>
          <w:p w14:paraId="214D7E0A">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6FD378CC">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61A1C601">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180D02BF">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2355DEB4">
            <w:pPr>
              <w:jc w:val="center"/>
              <w:rPr>
                <w:color w:val="auto"/>
                <w:kern w:val="0"/>
                <w:sz w:val="22"/>
                <w:szCs w:val="22"/>
              </w:rPr>
            </w:pPr>
            <w:r>
              <w:rPr>
                <w:color w:val="auto"/>
                <w:kern w:val="0"/>
                <w:sz w:val="22"/>
                <w:szCs w:val="22"/>
              </w:rPr>
              <w:t>外国语</w:t>
            </w:r>
          </w:p>
          <w:p w14:paraId="45265056">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7274D082">
            <w:pPr>
              <w:widowControl/>
              <w:jc w:val="center"/>
              <w:rPr>
                <w:rFonts w:ascii="Times New Roman" w:hAnsi="Times New Roman" w:eastAsia="宋体" w:cs="Times New Roman"/>
                <w:color w:val="auto"/>
                <w:kern w:val="0"/>
                <w:sz w:val="22"/>
                <w:szCs w:val="24"/>
              </w:rPr>
            </w:pPr>
          </w:p>
        </w:tc>
      </w:tr>
      <w:tr w14:paraId="6016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24DE523C">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206B7203">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68A9BBA9">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40200123010</w:t>
            </w:r>
          </w:p>
        </w:tc>
        <w:tc>
          <w:tcPr>
            <w:tcW w:w="1346" w:type="dxa"/>
            <w:tcMar>
              <w:top w:w="57" w:type="dxa"/>
              <w:left w:w="57" w:type="dxa"/>
              <w:bottom w:w="57" w:type="dxa"/>
              <w:right w:w="57" w:type="dxa"/>
            </w:tcMar>
            <w:vAlign w:val="center"/>
          </w:tcPr>
          <w:p w14:paraId="16DF5A41">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科技英语实训</w:t>
            </w:r>
          </w:p>
        </w:tc>
        <w:tc>
          <w:tcPr>
            <w:tcW w:w="589" w:type="dxa"/>
            <w:tcMar>
              <w:top w:w="57" w:type="dxa"/>
              <w:left w:w="57" w:type="dxa"/>
              <w:bottom w:w="57" w:type="dxa"/>
              <w:right w:w="57" w:type="dxa"/>
            </w:tcMar>
            <w:vAlign w:val="center"/>
          </w:tcPr>
          <w:p w14:paraId="4A8ECB55">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49A8F26A">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10887F3D">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E2EF35B">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6C9AD0AA">
            <w:pPr>
              <w:jc w:val="center"/>
              <w:rPr>
                <w:color w:val="auto"/>
                <w:kern w:val="0"/>
                <w:sz w:val="22"/>
                <w:szCs w:val="22"/>
              </w:rPr>
            </w:pPr>
            <w:r>
              <w:rPr>
                <w:color w:val="auto"/>
                <w:kern w:val="0"/>
                <w:sz w:val="22"/>
                <w:szCs w:val="22"/>
              </w:rPr>
              <w:t>外国语</w:t>
            </w:r>
          </w:p>
          <w:p w14:paraId="684AC382">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1B5D706D">
            <w:pPr>
              <w:widowControl/>
              <w:jc w:val="center"/>
              <w:rPr>
                <w:rFonts w:ascii="Times New Roman" w:hAnsi="Times New Roman" w:eastAsia="宋体" w:cs="Times New Roman"/>
                <w:color w:val="auto"/>
                <w:kern w:val="0"/>
                <w:sz w:val="22"/>
                <w:szCs w:val="24"/>
              </w:rPr>
            </w:pPr>
          </w:p>
        </w:tc>
      </w:tr>
      <w:tr w14:paraId="66CC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DA75E2E">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23231408">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01E00BBE">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40200123011</w:t>
            </w:r>
          </w:p>
        </w:tc>
        <w:tc>
          <w:tcPr>
            <w:tcW w:w="1346" w:type="dxa"/>
            <w:tcMar>
              <w:top w:w="57" w:type="dxa"/>
              <w:left w:w="57" w:type="dxa"/>
              <w:bottom w:w="57" w:type="dxa"/>
              <w:right w:w="57" w:type="dxa"/>
            </w:tcMar>
            <w:vAlign w:val="center"/>
          </w:tcPr>
          <w:p w14:paraId="602BCEAF">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英语论语导读</w:t>
            </w:r>
          </w:p>
        </w:tc>
        <w:tc>
          <w:tcPr>
            <w:tcW w:w="589" w:type="dxa"/>
            <w:tcMar>
              <w:top w:w="57" w:type="dxa"/>
              <w:left w:w="57" w:type="dxa"/>
              <w:bottom w:w="57" w:type="dxa"/>
              <w:right w:w="57" w:type="dxa"/>
            </w:tcMar>
            <w:vAlign w:val="center"/>
          </w:tcPr>
          <w:p w14:paraId="6D727085">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0F9168FF">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7E04E03B">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3A7C65DA">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023CEC9E">
            <w:pPr>
              <w:jc w:val="center"/>
              <w:rPr>
                <w:color w:val="auto"/>
                <w:kern w:val="0"/>
                <w:sz w:val="22"/>
                <w:szCs w:val="22"/>
              </w:rPr>
            </w:pPr>
            <w:r>
              <w:rPr>
                <w:color w:val="auto"/>
                <w:kern w:val="0"/>
                <w:sz w:val="22"/>
                <w:szCs w:val="22"/>
              </w:rPr>
              <w:t>外国语</w:t>
            </w:r>
          </w:p>
          <w:p w14:paraId="14AE6400">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727C1FB2">
            <w:pPr>
              <w:widowControl/>
              <w:jc w:val="center"/>
              <w:rPr>
                <w:rFonts w:ascii="Times New Roman" w:hAnsi="Times New Roman" w:eastAsia="宋体" w:cs="Times New Roman"/>
                <w:color w:val="auto"/>
                <w:kern w:val="0"/>
                <w:sz w:val="22"/>
                <w:szCs w:val="24"/>
              </w:rPr>
            </w:pPr>
          </w:p>
        </w:tc>
      </w:tr>
      <w:tr w14:paraId="300DF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8F09C7B">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5D169B8E">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774406B8">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40200123012</w:t>
            </w:r>
          </w:p>
        </w:tc>
        <w:tc>
          <w:tcPr>
            <w:tcW w:w="1346" w:type="dxa"/>
            <w:tcMar>
              <w:top w:w="57" w:type="dxa"/>
              <w:left w:w="57" w:type="dxa"/>
              <w:bottom w:w="57" w:type="dxa"/>
              <w:right w:w="57" w:type="dxa"/>
            </w:tcMar>
            <w:vAlign w:val="center"/>
          </w:tcPr>
          <w:p w14:paraId="2786C11A">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学术阅读策略</w:t>
            </w:r>
          </w:p>
        </w:tc>
        <w:tc>
          <w:tcPr>
            <w:tcW w:w="589" w:type="dxa"/>
            <w:tcMar>
              <w:top w:w="57" w:type="dxa"/>
              <w:left w:w="57" w:type="dxa"/>
              <w:bottom w:w="57" w:type="dxa"/>
              <w:right w:w="57" w:type="dxa"/>
            </w:tcMar>
            <w:vAlign w:val="center"/>
          </w:tcPr>
          <w:p w14:paraId="44B66D26">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13075533">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50849074">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6555167">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3A978360">
            <w:pPr>
              <w:jc w:val="center"/>
              <w:rPr>
                <w:color w:val="auto"/>
                <w:kern w:val="0"/>
                <w:sz w:val="22"/>
                <w:szCs w:val="22"/>
              </w:rPr>
            </w:pPr>
            <w:r>
              <w:rPr>
                <w:color w:val="auto"/>
                <w:kern w:val="0"/>
                <w:sz w:val="22"/>
                <w:szCs w:val="22"/>
              </w:rPr>
              <w:t>外国语</w:t>
            </w:r>
          </w:p>
          <w:p w14:paraId="0B697A16">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29991904">
            <w:pPr>
              <w:widowControl/>
              <w:jc w:val="center"/>
              <w:rPr>
                <w:rFonts w:ascii="Times New Roman" w:hAnsi="Times New Roman" w:eastAsia="宋体" w:cs="Times New Roman"/>
                <w:color w:val="auto"/>
                <w:kern w:val="0"/>
                <w:sz w:val="22"/>
                <w:szCs w:val="24"/>
              </w:rPr>
            </w:pPr>
          </w:p>
        </w:tc>
      </w:tr>
      <w:tr w14:paraId="678E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22307B4">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14F5BB50">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4439DC11">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40200123013</w:t>
            </w:r>
          </w:p>
        </w:tc>
        <w:tc>
          <w:tcPr>
            <w:tcW w:w="1346" w:type="dxa"/>
            <w:tcMar>
              <w:top w:w="57" w:type="dxa"/>
              <w:left w:w="57" w:type="dxa"/>
              <w:bottom w:w="57" w:type="dxa"/>
              <w:right w:w="57" w:type="dxa"/>
            </w:tcMar>
            <w:vAlign w:val="center"/>
          </w:tcPr>
          <w:p w14:paraId="18FF62BE">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学术英语交流与表达</w:t>
            </w:r>
          </w:p>
        </w:tc>
        <w:tc>
          <w:tcPr>
            <w:tcW w:w="589" w:type="dxa"/>
            <w:tcMar>
              <w:top w:w="57" w:type="dxa"/>
              <w:left w:w="57" w:type="dxa"/>
              <w:bottom w:w="57" w:type="dxa"/>
              <w:right w:w="57" w:type="dxa"/>
            </w:tcMar>
            <w:vAlign w:val="center"/>
          </w:tcPr>
          <w:p w14:paraId="1383E2BC">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4A2AAE04">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57567E96">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7D386FD">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14:paraId="1B011781">
            <w:pPr>
              <w:jc w:val="center"/>
              <w:rPr>
                <w:color w:val="auto"/>
                <w:kern w:val="0"/>
                <w:sz w:val="22"/>
                <w:szCs w:val="22"/>
              </w:rPr>
            </w:pPr>
            <w:r>
              <w:rPr>
                <w:color w:val="auto"/>
                <w:kern w:val="0"/>
                <w:sz w:val="22"/>
                <w:szCs w:val="22"/>
              </w:rPr>
              <w:t>外国语</w:t>
            </w:r>
          </w:p>
          <w:p w14:paraId="1654A981">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4E7092DA">
            <w:pPr>
              <w:widowControl/>
              <w:jc w:val="center"/>
              <w:rPr>
                <w:rFonts w:ascii="Times New Roman" w:hAnsi="Times New Roman" w:eastAsia="宋体" w:cs="Times New Roman"/>
                <w:color w:val="auto"/>
                <w:kern w:val="0"/>
                <w:sz w:val="22"/>
                <w:szCs w:val="24"/>
              </w:rPr>
            </w:pPr>
          </w:p>
        </w:tc>
      </w:tr>
      <w:tr w14:paraId="694A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25266089">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3DAB1DCE">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top"/>
          </w:tcPr>
          <w:p w14:paraId="42DA15E8">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6020012300</w:t>
            </w:r>
            <w:r>
              <w:rPr>
                <w:rFonts w:hint="eastAsia"/>
                <w:color w:val="auto"/>
                <w:kern w:val="0"/>
                <w:sz w:val="22"/>
                <w:szCs w:val="22"/>
                <w:lang w:val="en-US" w:eastAsia="zh-CN"/>
              </w:rPr>
              <w:t>2</w:t>
            </w:r>
          </w:p>
        </w:tc>
        <w:tc>
          <w:tcPr>
            <w:tcW w:w="1346" w:type="dxa"/>
            <w:tcMar>
              <w:top w:w="57" w:type="dxa"/>
              <w:left w:w="57" w:type="dxa"/>
              <w:bottom w:w="57" w:type="dxa"/>
              <w:right w:w="57" w:type="dxa"/>
            </w:tcMar>
            <w:vAlign w:val="center"/>
          </w:tcPr>
          <w:p w14:paraId="0BEC173B">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英语演讲</w:t>
            </w:r>
          </w:p>
        </w:tc>
        <w:tc>
          <w:tcPr>
            <w:tcW w:w="589" w:type="dxa"/>
            <w:tcMar>
              <w:top w:w="57" w:type="dxa"/>
              <w:left w:w="57" w:type="dxa"/>
              <w:bottom w:w="57" w:type="dxa"/>
              <w:right w:w="57" w:type="dxa"/>
            </w:tcMar>
            <w:vAlign w:val="center"/>
          </w:tcPr>
          <w:p w14:paraId="202E577D">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2158CE3F">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6485AA36">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14F2524">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1、2</w:t>
            </w:r>
          </w:p>
        </w:tc>
        <w:tc>
          <w:tcPr>
            <w:tcW w:w="1291" w:type="dxa"/>
            <w:tcMar>
              <w:top w:w="57" w:type="dxa"/>
              <w:left w:w="57" w:type="dxa"/>
              <w:bottom w:w="57" w:type="dxa"/>
              <w:right w:w="57" w:type="dxa"/>
            </w:tcMar>
            <w:vAlign w:val="top"/>
          </w:tcPr>
          <w:p w14:paraId="2089993D">
            <w:pPr>
              <w:jc w:val="center"/>
              <w:rPr>
                <w:color w:val="auto"/>
                <w:kern w:val="0"/>
                <w:sz w:val="22"/>
                <w:szCs w:val="22"/>
              </w:rPr>
            </w:pPr>
            <w:r>
              <w:rPr>
                <w:color w:val="auto"/>
                <w:kern w:val="0"/>
                <w:sz w:val="22"/>
                <w:szCs w:val="22"/>
              </w:rPr>
              <w:t>外国语</w:t>
            </w:r>
          </w:p>
          <w:p w14:paraId="1D23FFD3">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63AC308D">
            <w:pPr>
              <w:widowControl/>
              <w:jc w:val="center"/>
              <w:rPr>
                <w:rFonts w:ascii="Times New Roman" w:hAnsi="Times New Roman" w:eastAsia="宋体" w:cs="Times New Roman"/>
                <w:color w:val="auto"/>
                <w:kern w:val="0"/>
                <w:sz w:val="22"/>
                <w:szCs w:val="24"/>
              </w:rPr>
            </w:pPr>
          </w:p>
        </w:tc>
      </w:tr>
      <w:tr w14:paraId="4AE6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45132107">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591D33A2">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top"/>
          </w:tcPr>
          <w:p w14:paraId="4AC3EC6B">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6020012300</w:t>
            </w:r>
            <w:r>
              <w:rPr>
                <w:rFonts w:hint="eastAsia"/>
                <w:color w:val="auto"/>
                <w:kern w:val="0"/>
                <w:sz w:val="22"/>
                <w:szCs w:val="22"/>
                <w:lang w:val="en-US" w:eastAsia="zh-CN"/>
              </w:rPr>
              <w:t>1</w:t>
            </w:r>
            <w:bookmarkStart w:id="4" w:name="_GoBack"/>
            <w:bookmarkEnd w:id="4"/>
          </w:p>
        </w:tc>
        <w:tc>
          <w:tcPr>
            <w:tcW w:w="1346" w:type="dxa"/>
            <w:tcMar>
              <w:top w:w="57" w:type="dxa"/>
              <w:left w:w="57" w:type="dxa"/>
              <w:bottom w:w="57" w:type="dxa"/>
              <w:right w:w="57" w:type="dxa"/>
            </w:tcMar>
            <w:vAlign w:val="center"/>
          </w:tcPr>
          <w:p w14:paraId="62697AC0">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科技英语阅读与写作</w:t>
            </w:r>
          </w:p>
        </w:tc>
        <w:tc>
          <w:tcPr>
            <w:tcW w:w="589" w:type="dxa"/>
            <w:tcMar>
              <w:top w:w="57" w:type="dxa"/>
              <w:left w:w="57" w:type="dxa"/>
              <w:bottom w:w="57" w:type="dxa"/>
              <w:right w:w="57" w:type="dxa"/>
            </w:tcMar>
            <w:vAlign w:val="center"/>
          </w:tcPr>
          <w:p w14:paraId="7375D890">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1ACF5BD2">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37ED14CB">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6B0E8803">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1、2</w:t>
            </w:r>
          </w:p>
        </w:tc>
        <w:tc>
          <w:tcPr>
            <w:tcW w:w="1291" w:type="dxa"/>
            <w:tcMar>
              <w:top w:w="57" w:type="dxa"/>
              <w:left w:w="57" w:type="dxa"/>
              <w:bottom w:w="57" w:type="dxa"/>
              <w:right w:w="57" w:type="dxa"/>
            </w:tcMar>
            <w:vAlign w:val="top"/>
          </w:tcPr>
          <w:p w14:paraId="29C4DB28">
            <w:pPr>
              <w:jc w:val="center"/>
              <w:rPr>
                <w:color w:val="auto"/>
                <w:kern w:val="0"/>
                <w:sz w:val="22"/>
                <w:szCs w:val="22"/>
              </w:rPr>
            </w:pPr>
            <w:r>
              <w:rPr>
                <w:color w:val="auto"/>
                <w:kern w:val="0"/>
                <w:sz w:val="22"/>
                <w:szCs w:val="22"/>
              </w:rPr>
              <w:t>外国语</w:t>
            </w:r>
          </w:p>
          <w:p w14:paraId="4CAC3D4F">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66938E23">
            <w:pPr>
              <w:widowControl/>
              <w:jc w:val="center"/>
              <w:rPr>
                <w:rFonts w:ascii="Times New Roman" w:hAnsi="Times New Roman" w:eastAsia="宋体" w:cs="Times New Roman"/>
                <w:color w:val="auto"/>
                <w:kern w:val="0"/>
                <w:sz w:val="22"/>
                <w:szCs w:val="24"/>
              </w:rPr>
            </w:pPr>
          </w:p>
        </w:tc>
      </w:tr>
      <w:tr w14:paraId="4C822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3CE3E022">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0B19C72C">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63868B7A">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40200123014-17</w:t>
            </w:r>
          </w:p>
        </w:tc>
        <w:tc>
          <w:tcPr>
            <w:tcW w:w="1346" w:type="dxa"/>
            <w:tcMar>
              <w:top w:w="57" w:type="dxa"/>
              <w:left w:w="57" w:type="dxa"/>
              <w:bottom w:w="57" w:type="dxa"/>
              <w:right w:w="57" w:type="dxa"/>
            </w:tcMar>
            <w:vAlign w:val="center"/>
          </w:tcPr>
          <w:p w14:paraId="3255D0FA">
            <w:pPr>
              <w:jc w:val="center"/>
              <w:rPr>
                <w:color w:val="auto"/>
                <w:kern w:val="0"/>
                <w:sz w:val="22"/>
                <w:szCs w:val="22"/>
              </w:rPr>
            </w:pPr>
            <w:r>
              <w:rPr>
                <w:color w:val="auto"/>
                <w:kern w:val="0"/>
                <w:sz w:val="22"/>
                <w:szCs w:val="22"/>
              </w:rPr>
              <w:t>第一外国语</w:t>
            </w:r>
          </w:p>
          <w:p w14:paraId="0684F3D6">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（日、法、德、俄语）</w:t>
            </w:r>
          </w:p>
        </w:tc>
        <w:tc>
          <w:tcPr>
            <w:tcW w:w="589" w:type="dxa"/>
            <w:tcMar>
              <w:top w:w="57" w:type="dxa"/>
              <w:left w:w="57" w:type="dxa"/>
              <w:bottom w:w="57" w:type="dxa"/>
              <w:right w:w="57" w:type="dxa"/>
            </w:tcMar>
            <w:vAlign w:val="center"/>
          </w:tcPr>
          <w:p w14:paraId="624760C3">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14:paraId="14DD9DA0">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14:paraId="5BB932DE">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14:paraId="2FF5ACC7">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1291" w:type="dxa"/>
            <w:tcMar>
              <w:top w:w="57" w:type="dxa"/>
              <w:left w:w="57" w:type="dxa"/>
              <w:bottom w:w="57" w:type="dxa"/>
              <w:right w:w="57" w:type="dxa"/>
            </w:tcMar>
            <w:vAlign w:val="center"/>
          </w:tcPr>
          <w:p w14:paraId="4331B53A">
            <w:pPr>
              <w:jc w:val="center"/>
              <w:rPr>
                <w:color w:val="auto"/>
                <w:kern w:val="0"/>
                <w:sz w:val="22"/>
                <w:szCs w:val="22"/>
              </w:rPr>
            </w:pPr>
            <w:r>
              <w:rPr>
                <w:color w:val="auto"/>
                <w:kern w:val="0"/>
                <w:sz w:val="22"/>
                <w:szCs w:val="22"/>
              </w:rPr>
              <w:t>外国语</w:t>
            </w:r>
          </w:p>
          <w:p w14:paraId="270DD58C">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14:paraId="0DD779A6">
            <w:pPr>
              <w:widowControl/>
              <w:jc w:val="center"/>
              <w:rPr>
                <w:rFonts w:ascii="Times New Roman" w:hAnsi="Times New Roman" w:eastAsia="宋体" w:cs="Times New Roman"/>
                <w:color w:val="auto"/>
                <w:kern w:val="0"/>
                <w:sz w:val="22"/>
                <w:szCs w:val="24"/>
              </w:rPr>
            </w:pPr>
          </w:p>
        </w:tc>
      </w:tr>
      <w:tr w14:paraId="4C9D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366268F">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restart"/>
            <w:tcMar>
              <w:top w:w="57" w:type="dxa"/>
              <w:left w:w="57" w:type="dxa"/>
              <w:bottom w:w="57" w:type="dxa"/>
              <w:right w:w="57" w:type="dxa"/>
            </w:tcMar>
            <w:vAlign w:val="center"/>
          </w:tcPr>
          <w:p w14:paraId="1DB3974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思政</w:t>
            </w:r>
          </w:p>
          <w:p w14:paraId="4616B23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（3学分）</w:t>
            </w:r>
          </w:p>
        </w:tc>
        <w:tc>
          <w:tcPr>
            <w:tcW w:w="1346" w:type="dxa"/>
            <w:tcMar>
              <w:top w:w="57" w:type="dxa"/>
              <w:left w:w="57" w:type="dxa"/>
              <w:bottom w:w="57" w:type="dxa"/>
              <w:right w:w="57" w:type="dxa"/>
            </w:tcMar>
            <w:vAlign w:val="center"/>
          </w:tcPr>
          <w:p w14:paraId="1CD686F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50210123001</w:t>
            </w:r>
          </w:p>
        </w:tc>
        <w:tc>
          <w:tcPr>
            <w:tcW w:w="1346" w:type="dxa"/>
            <w:tcMar>
              <w:top w:w="57" w:type="dxa"/>
              <w:left w:w="57" w:type="dxa"/>
              <w:bottom w:w="57" w:type="dxa"/>
              <w:right w:w="57" w:type="dxa"/>
            </w:tcMar>
            <w:vAlign w:val="center"/>
          </w:tcPr>
          <w:p w14:paraId="30E5CF66">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新时代中国特色社会主义理论与实践</w:t>
            </w:r>
          </w:p>
        </w:tc>
        <w:tc>
          <w:tcPr>
            <w:tcW w:w="589" w:type="dxa"/>
            <w:tcMar>
              <w:top w:w="57" w:type="dxa"/>
              <w:left w:w="57" w:type="dxa"/>
              <w:bottom w:w="57" w:type="dxa"/>
              <w:right w:w="57" w:type="dxa"/>
            </w:tcMar>
            <w:vAlign w:val="center"/>
          </w:tcPr>
          <w:p w14:paraId="5059845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39A7530E">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24DB6B1A">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365A1BAF">
            <w:pPr>
              <w:widowControl/>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2</w:t>
            </w:r>
          </w:p>
        </w:tc>
        <w:tc>
          <w:tcPr>
            <w:tcW w:w="1291" w:type="dxa"/>
            <w:tcMar>
              <w:top w:w="57" w:type="dxa"/>
              <w:left w:w="57" w:type="dxa"/>
              <w:bottom w:w="57" w:type="dxa"/>
              <w:right w:w="57" w:type="dxa"/>
            </w:tcMar>
            <w:vAlign w:val="center"/>
          </w:tcPr>
          <w:p w14:paraId="43935647">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马克思</w:t>
            </w:r>
          </w:p>
          <w:p w14:paraId="0F4732DF">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14:paraId="08082E85">
            <w:pPr>
              <w:widowControl/>
              <w:jc w:val="center"/>
              <w:rPr>
                <w:rFonts w:ascii="Times New Roman" w:hAnsi="Times New Roman" w:eastAsia="宋体" w:cs="Times New Roman"/>
                <w:bCs/>
                <w:color w:val="auto"/>
                <w:kern w:val="0"/>
                <w:sz w:val="22"/>
                <w:szCs w:val="24"/>
              </w:rPr>
            </w:pPr>
          </w:p>
        </w:tc>
      </w:tr>
      <w:tr w14:paraId="3706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7817A3C2">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14:paraId="0ADAC4D8">
            <w:pPr>
              <w:widowControl/>
              <w:jc w:val="center"/>
              <w:rPr>
                <w:rFonts w:ascii="Times New Roman" w:hAnsi="Times New Roman" w:eastAsia="宋体" w:cs="Times New Roman"/>
                <w:bCs/>
                <w:color w:val="auto"/>
                <w:kern w:val="0"/>
                <w:sz w:val="22"/>
                <w:szCs w:val="24"/>
              </w:rPr>
            </w:pPr>
          </w:p>
        </w:tc>
        <w:tc>
          <w:tcPr>
            <w:tcW w:w="1346" w:type="dxa"/>
            <w:tcMar>
              <w:top w:w="57" w:type="dxa"/>
              <w:left w:w="57" w:type="dxa"/>
              <w:bottom w:w="57" w:type="dxa"/>
              <w:right w:w="57" w:type="dxa"/>
            </w:tcMar>
            <w:vAlign w:val="center"/>
          </w:tcPr>
          <w:p w14:paraId="6BFF1B0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50210123002</w:t>
            </w:r>
          </w:p>
        </w:tc>
        <w:tc>
          <w:tcPr>
            <w:tcW w:w="1346" w:type="dxa"/>
            <w:tcMar>
              <w:top w:w="57" w:type="dxa"/>
              <w:left w:w="57" w:type="dxa"/>
              <w:bottom w:w="57" w:type="dxa"/>
              <w:right w:w="57" w:type="dxa"/>
            </w:tcMar>
            <w:vAlign w:val="center"/>
          </w:tcPr>
          <w:p w14:paraId="38A290D6">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自然辩证法</w:t>
            </w:r>
          </w:p>
        </w:tc>
        <w:tc>
          <w:tcPr>
            <w:tcW w:w="589" w:type="dxa"/>
            <w:tcMar>
              <w:top w:w="57" w:type="dxa"/>
              <w:left w:w="57" w:type="dxa"/>
              <w:bottom w:w="57" w:type="dxa"/>
              <w:right w:w="57" w:type="dxa"/>
            </w:tcMar>
            <w:vAlign w:val="center"/>
          </w:tcPr>
          <w:p w14:paraId="13835E0C">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18</w:t>
            </w:r>
          </w:p>
        </w:tc>
        <w:tc>
          <w:tcPr>
            <w:tcW w:w="564" w:type="dxa"/>
            <w:tcMar>
              <w:top w:w="57" w:type="dxa"/>
              <w:left w:w="57" w:type="dxa"/>
              <w:bottom w:w="57" w:type="dxa"/>
              <w:right w:w="57" w:type="dxa"/>
            </w:tcMar>
            <w:vAlign w:val="center"/>
          </w:tcPr>
          <w:p w14:paraId="4277539F">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1FF5D95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14:paraId="5AF9CA6B">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5A448BB4">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马克思</w:t>
            </w:r>
          </w:p>
          <w:p w14:paraId="113FF67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14:paraId="4F85345F">
            <w:pPr>
              <w:widowControl/>
              <w:jc w:val="center"/>
              <w:rPr>
                <w:rFonts w:ascii="Times New Roman" w:hAnsi="Times New Roman" w:eastAsia="宋体" w:cs="Times New Roman"/>
                <w:bCs/>
                <w:color w:val="auto"/>
                <w:kern w:val="0"/>
                <w:sz w:val="22"/>
                <w:szCs w:val="24"/>
              </w:rPr>
            </w:pPr>
          </w:p>
        </w:tc>
      </w:tr>
      <w:tr w14:paraId="71E2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6B72A536">
            <w:pPr>
              <w:widowControl/>
              <w:jc w:val="center"/>
              <w:rPr>
                <w:rFonts w:ascii="Times New Roman" w:hAnsi="Times New Roman" w:eastAsia="宋体" w:cs="Times New Roman"/>
                <w:color w:val="auto"/>
                <w:kern w:val="0"/>
                <w:sz w:val="22"/>
                <w:szCs w:val="24"/>
              </w:rPr>
            </w:pPr>
          </w:p>
        </w:tc>
        <w:tc>
          <w:tcPr>
            <w:tcW w:w="864" w:type="dxa"/>
            <w:vMerge w:val="restart"/>
            <w:tcMar>
              <w:top w:w="57" w:type="dxa"/>
              <w:left w:w="57" w:type="dxa"/>
              <w:bottom w:w="57" w:type="dxa"/>
              <w:right w:w="57" w:type="dxa"/>
            </w:tcMar>
            <w:vAlign w:val="center"/>
          </w:tcPr>
          <w:p w14:paraId="47ED0766">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数学</w:t>
            </w:r>
          </w:p>
          <w:p w14:paraId="31AD8351">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（2学分）</w:t>
            </w:r>
          </w:p>
        </w:tc>
        <w:tc>
          <w:tcPr>
            <w:tcW w:w="1346" w:type="dxa"/>
            <w:tcMar>
              <w:top w:w="57" w:type="dxa"/>
              <w:left w:w="57" w:type="dxa"/>
              <w:bottom w:w="57" w:type="dxa"/>
              <w:right w:w="57" w:type="dxa"/>
            </w:tcMar>
            <w:vAlign w:val="center"/>
          </w:tcPr>
          <w:p w14:paraId="3A03E283">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50150123001</w:t>
            </w:r>
          </w:p>
        </w:tc>
        <w:tc>
          <w:tcPr>
            <w:tcW w:w="1346" w:type="dxa"/>
            <w:tcMar>
              <w:top w:w="57" w:type="dxa"/>
              <w:left w:w="57" w:type="dxa"/>
              <w:bottom w:w="57" w:type="dxa"/>
              <w:right w:w="57" w:type="dxa"/>
            </w:tcMar>
            <w:vAlign w:val="center"/>
          </w:tcPr>
          <w:p w14:paraId="1CC705C8">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数学物理方法</w:t>
            </w:r>
          </w:p>
        </w:tc>
        <w:tc>
          <w:tcPr>
            <w:tcW w:w="589" w:type="dxa"/>
            <w:tcMar>
              <w:top w:w="57" w:type="dxa"/>
              <w:left w:w="57" w:type="dxa"/>
              <w:bottom w:w="57" w:type="dxa"/>
              <w:right w:w="57" w:type="dxa"/>
            </w:tcMar>
            <w:vAlign w:val="center"/>
          </w:tcPr>
          <w:p w14:paraId="50B6A5A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23E23D9E">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5768552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2C50F4C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52290B67">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restart"/>
            <w:tcMar>
              <w:top w:w="57" w:type="dxa"/>
              <w:left w:w="57" w:type="dxa"/>
              <w:bottom w:w="57" w:type="dxa"/>
              <w:right w:w="57" w:type="dxa"/>
            </w:tcMar>
            <w:vAlign w:val="center"/>
          </w:tcPr>
          <w:p w14:paraId="1D6695AC">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任选1门</w:t>
            </w:r>
          </w:p>
        </w:tc>
      </w:tr>
      <w:tr w14:paraId="6B98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44F6DC12">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14:paraId="4398BA25">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7B28FF1B">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50150123002</w:t>
            </w:r>
          </w:p>
        </w:tc>
        <w:tc>
          <w:tcPr>
            <w:tcW w:w="1346" w:type="dxa"/>
            <w:tcMar>
              <w:top w:w="57" w:type="dxa"/>
              <w:left w:w="57" w:type="dxa"/>
              <w:bottom w:w="57" w:type="dxa"/>
              <w:right w:w="57" w:type="dxa"/>
            </w:tcMar>
            <w:vAlign w:val="center"/>
          </w:tcPr>
          <w:p w14:paraId="3A5C5465">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矩阵分析</w:t>
            </w:r>
          </w:p>
        </w:tc>
        <w:tc>
          <w:tcPr>
            <w:tcW w:w="589" w:type="dxa"/>
            <w:tcMar>
              <w:top w:w="57" w:type="dxa"/>
              <w:left w:w="57" w:type="dxa"/>
              <w:bottom w:w="57" w:type="dxa"/>
              <w:right w:w="57" w:type="dxa"/>
            </w:tcMar>
            <w:vAlign w:val="center"/>
          </w:tcPr>
          <w:p w14:paraId="62EF97D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0F4857AC">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1496CA2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67E90FF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655AC3AF">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14:paraId="501ED9A1">
            <w:pPr>
              <w:widowControl/>
              <w:jc w:val="center"/>
              <w:rPr>
                <w:rFonts w:ascii="Times New Roman" w:hAnsi="Times New Roman" w:eastAsia="宋体" w:cs="Times New Roman"/>
                <w:bCs/>
                <w:color w:val="auto"/>
                <w:kern w:val="0"/>
                <w:sz w:val="22"/>
                <w:szCs w:val="24"/>
              </w:rPr>
            </w:pPr>
          </w:p>
        </w:tc>
      </w:tr>
      <w:tr w14:paraId="6097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2CDE6DBC">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14:paraId="0EECE7CA">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15E5A787">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50150123003</w:t>
            </w:r>
          </w:p>
        </w:tc>
        <w:tc>
          <w:tcPr>
            <w:tcW w:w="1346" w:type="dxa"/>
            <w:tcMar>
              <w:top w:w="57" w:type="dxa"/>
              <w:left w:w="57" w:type="dxa"/>
              <w:bottom w:w="57" w:type="dxa"/>
              <w:right w:w="57" w:type="dxa"/>
            </w:tcMar>
            <w:vAlign w:val="center"/>
          </w:tcPr>
          <w:p w14:paraId="6C034329">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统计计算</w:t>
            </w:r>
          </w:p>
        </w:tc>
        <w:tc>
          <w:tcPr>
            <w:tcW w:w="589" w:type="dxa"/>
            <w:tcMar>
              <w:top w:w="57" w:type="dxa"/>
              <w:left w:w="57" w:type="dxa"/>
              <w:bottom w:w="57" w:type="dxa"/>
              <w:right w:w="57" w:type="dxa"/>
            </w:tcMar>
            <w:vAlign w:val="center"/>
          </w:tcPr>
          <w:p w14:paraId="70062BC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141D2753">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5624E3E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4E2A5C3A">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1F7A033D">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14:paraId="274A7F36">
            <w:pPr>
              <w:widowControl/>
              <w:jc w:val="center"/>
              <w:rPr>
                <w:rFonts w:ascii="Times New Roman" w:hAnsi="Times New Roman" w:eastAsia="宋体" w:cs="Times New Roman"/>
                <w:bCs/>
                <w:color w:val="auto"/>
                <w:kern w:val="0"/>
                <w:sz w:val="22"/>
                <w:szCs w:val="24"/>
              </w:rPr>
            </w:pPr>
          </w:p>
        </w:tc>
      </w:tr>
      <w:tr w14:paraId="033C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392394C5">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14:paraId="7525BF33">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50D92E9A">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50150123004</w:t>
            </w:r>
          </w:p>
        </w:tc>
        <w:tc>
          <w:tcPr>
            <w:tcW w:w="1346" w:type="dxa"/>
            <w:tcMar>
              <w:top w:w="57" w:type="dxa"/>
              <w:left w:w="57" w:type="dxa"/>
              <w:bottom w:w="57" w:type="dxa"/>
              <w:right w:w="57" w:type="dxa"/>
            </w:tcMar>
            <w:vAlign w:val="center"/>
          </w:tcPr>
          <w:p w14:paraId="7DEE51F1">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随机过程及应用</w:t>
            </w:r>
          </w:p>
        </w:tc>
        <w:tc>
          <w:tcPr>
            <w:tcW w:w="589" w:type="dxa"/>
            <w:tcMar>
              <w:top w:w="57" w:type="dxa"/>
              <w:left w:w="57" w:type="dxa"/>
              <w:bottom w:w="57" w:type="dxa"/>
              <w:right w:w="57" w:type="dxa"/>
            </w:tcMar>
            <w:vAlign w:val="center"/>
          </w:tcPr>
          <w:p w14:paraId="40F24BF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01DCAE64">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1217CE8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74DE56B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14:paraId="6DCD5E16">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14:paraId="5B2F64AC">
            <w:pPr>
              <w:widowControl/>
              <w:jc w:val="center"/>
              <w:rPr>
                <w:rFonts w:ascii="Times New Roman" w:hAnsi="Times New Roman" w:eastAsia="宋体" w:cs="Times New Roman"/>
                <w:bCs/>
                <w:color w:val="auto"/>
                <w:kern w:val="0"/>
                <w:sz w:val="22"/>
                <w:szCs w:val="24"/>
              </w:rPr>
            </w:pPr>
          </w:p>
        </w:tc>
      </w:tr>
      <w:tr w14:paraId="582E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1B4782D3">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14:paraId="3D0ED9F9">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37FB6430">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50150123005</w:t>
            </w:r>
          </w:p>
        </w:tc>
        <w:tc>
          <w:tcPr>
            <w:tcW w:w="1346" w:type="dxa"/>
            <w:tcMar>
              <w:top w:w="57" w:type="dxa"/>
              <w:left w:w="57" w:type="dxa"/>
              <w:bottom w:w="57" w:type="dxa"/>
              <w:right w:w="57" w:type="dxa"/>
            </w:tcMar>
            <w:vAlign w:val="center"/>
          </w:tcPr>
          <w:p w14:paraId="41D56744">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数值计算</w:t>
            </w:r>
          </w:p>
        </w:tc>
        <w:tc>
          <w:tcPr>
            <w:tcW w:w="589" w:type="dxa"/>
            <w:tcMar>
              <w:top w:w="57" w:type="dxa"/>
              <w:left w:w="57" w:type="dxa"/>
              <w:bottom w:w="57" w:type="dxa"/>
              <w:right w:w="57" w:type="dxa"/>
            </w:tcMar>
            <w:vAlign w:val="center"/>
          </w:tcPr>
          <w:p w14:paraId="07A47AAA">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360AF590">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3389BB3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126AA648">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14:paraId="661B9BA3">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14:paraId="4B1FBC00">
            <w:pPr>
              <w:widowControl/>
              <w:jc w:val="center"/>
              <w:rPr>
                <w:rFonts w:ascii="Times New Roman" w:hAnsi="Times New Roman" w:eastAsia="宋体" w:cs="Times New Roman"/>
                <w:bCs/>
                <w:color w:val="auto"/>
                <w:kern w:val="0"/>
                <w:sz w:val="22"/>
                <w:szCs w:val="24"/>
              </w:rPr>
            </w:pPr>
          </w:p>
        </w:tc>
      </w:tr>
      <w:tr w14:paraId="1B9F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16D25B77">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14:paraId="74E06CAF">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2C2A77CF">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50150123006</w:t>
            </w:r>
          </w:p>
        </w:tc>
        <w:tc>
          <w:tcPr>
            <w:tcW w:w="1346" w:type="dxa"/>
            <w:tcMar>
              <w:top w:w="57" w:type="dxa"/>
              <w:left w:w="57" w:type="dxa"/>
              <w:bottom w:w="57" w:type="dxa"/>
              <w:right w:w="57" w:type="dxa"/>
            </w:tcMar>
            <w:vAlign w:val="center"/>
          </w:tcPr>
          <w:p w14:paraId="60A367D3">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数学建模</w:t>
            </w:r>
          </w:p>
        </w:tc>
        <w:tc>
          <w:tcPr>
            <w:tcW w:w="589" w:type="dxa"/>
            <w:tcMar>
              <w:top w:w="57" w:type="dxa"/>
              <w:left w:w="57" w:type="dxa"/>
              <w:bottom w:w="57" w:type="dxa"/>
              <w:right w:w="57" w:type="dxa"/>
            </w:tcMar>
            <w:vAlign w:val="center"/>
          </w:tcPr>
          <w:p w14:paraId="4AC56DD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66ED9D01">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483BD6FA">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6C31DD0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14:paraId="7B1CD83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14:paraId="1759C862">
            <w:pPr>
              <w:widowControl/>
              <w:jc w:val="center"/>
              <w:rPr>
                <w:rFonts w:ascii="Times New Roman" w:hAnsi="Times New Roman" w:eastAsia="宋体" w:cs="Times New Roman"/>
                <w:bCs/>
                <w:color w:val="auto"/>
                <w:kern w:val="0"/>
                <w:sz w:val="22"/>
                <w:szCs w:val="24"/>
              </w:rPr>
            </w:pPr>
          </w:p>
        </w:tc>
      </w:tr>
      <w:tr w14:paraId="46DF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14:paraId="0F7D738D">
            <w:pPr>
              <w:widowControl/>
              <w:jc w:val="center"/>
              <w:rPr>
                <w:rFonts w:ascii="Times New Roman" w:hAnsi="Times New Roman" w:eastAsia="宋体" w:cs="Times New Roman"/>
                <w:color w:val="auto"/>
                <w:kern w:val="0"/>
                <w:sz w:val="22"/>
                <w:szCs w:val="24"/>
              </w:rPr>
            </w:pPr>
          </w:p>
        </w:tc>
        <w:tc>
          <w:tcPr>
            <w:tcW w:w="864" w:type="dxa"/>
            <w:tcMar>
              <w:top w:w="57" w:type="dxa"/>
              <w:left w:w="57" w:type="dxa"/>
              <w:bottom w:w="57" w:type="dxa"/>
              <w:right w:w="57" w:type="dxa"/>
            </w:tcMar>
            <w:vAlign w:val="center"/>
          </w:tcPr>
          <w:p w14:paraId="5BC7570E">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工程</w:t>
            </w:r>
          </w:p>
          <w:p w14:paraId="181D9D24">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伦理</w:t>
            </w:r>
          </w:p>
          <w:p w14:paraId="4CBC0581">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（1学分）</w:t>
            </w:r>
          </w:p>
        </w:tc>
        <w:tc>
          <w:tcPr>
            <w:tcW w:w="1346" w:type="dxa"/>
            <w:tcMar>
              <w:top w:w="57" w:type="dxa"/>
              <w:left w:w="57" w:type="dxa"/>
              <w:bottom w:w="57" w:type="dxa"/>
              <w:right w:w="57" w:type="dxa"/>
            </w:tcMar>
            <w:vAlign w:val="center"/>
          </w:tcPr>
          <w:p w14:paraId="06C4A50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50210123005</w:t>
            </w:r>
          </w:p>
        </w:tc>
        <w:tc>
          <w:tcPr>
            <w:tcW w:w="1346" w:type="dxa"/>
            <w:tcMar>
              <w:top w:w="57" w:type="dxa"/>
              <w:left w:w="57" w:type="dxa"/>
              <w:bottom w:w="57" w:type="dxa"/>
              <w:right w:w="57" w:type="dxa"/>
            </w:tcMar>
            <w:vAlign w:val="center"/>
          </w:tcPr>
          <w:p w14:paraId="0A325BE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工程伦理</w:t>
            </w:r>
            <w:r>
              <w:rPr>
                <w:rFonts w:hint="eastAsia" w:ascii="Times New Roman" w:hAnsi="Times New Roman" w:eastAsia="宋体" w:cs="Times New Roman"/>
                <w:bCs/>
                <w:color w:val="auto"/>
                <w:kern w:val="0"/>
                <w:sz w:val="22"/>
                <w:szCs w:val="24"/>
              </w:rPr>
              <w:t>学</w:t>
            </w:r>
          </w:p>
        </w:tc>
        <w:tc>
          <w:tcPr>
            <w:tcW w:w="589" w:type="dxa"/>
            <w:tcMar>
              <w:top w:w="57" w:type="dxa"/>
              <w:left w:w="57" w:type="dxa"/>
              <w:bottom w:w="57" w:type="dxa"/>
              <w:right w:w="57" w:type="dxa"/>
            </w:tcMar>
            <w:vAlign w:val="center"/>
          </w:tcPr>
          <w:p w14:paraId="230C09C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18</w:t>
            </w:r>
          </w:p>
        </w:tc>
        <w:tc>
          <w:tcPr>
            <w:tcW w:w="564" w:type="dxa"/>
            <w:tcMar>
              <w:top w:w="57" w:type="dxa"/>
              <w:left w:w="57" w:type="dxa"/>
              <w:bottom w:w="57" w:type="dxa"/>
              <w:right w:w="57" w:type="dxa"/>
            </w:tcMar>
            <w:vAlign w:val="center"/>
          </w:tcPr>
          <w:p w14:paraId="3A3FA8B5">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71DF4E10">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14:paraId="06B395E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2451BD2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马克思</w:t>
            </w:r>
          </w:p>
          <w:p w14:paraId="3211FDA6">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14:paraId="4F4079AF">
            <w:pPr>
              <w:widowControl/>
              <w:jc w:val="center"/>
              <w:rPr>
                <w:rFonts w:ascii="Times New Roman" w:hAnsi="Times New Roman" w:eastAsia="宋体" w:cs="Times New Roman"/>
                <w:bCs/>
                <w:color w:val="auto"/>
                <w:kern w:val="0"/>
                <w:sz w:val="22"/>
                <w:szCs w:val="24"/>
              </w:rPr>
            </w:pPr>
          </w:p>
        </w:tc>
      </w:tr>
      <w:tr w14:paraId="69C8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restart"/>
            <w:tcMar>
              <w:top w:w="57" w:type="dxa"/>
              <w:left w:w="57" w:type="dxa"/>
              <w:bottom w:w="57" w:type="dxa"/>
              <w:right w:w="57" w:type="dxa"/>
            </w:tcMar>
            <w:vAlign w:val="center"/>
          </w:tcPr>
          <w:p w14:paraId="7D641512">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专业</w:t>
            </w:r>
          </w:p>
          <w:p w14:paraId="5DED5534">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学位课</w:t>
            </w:r>
          </w:p>
          <w:p w14:paraId="1E4EB510">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（10学分）</w:t>
            </w:r>
          </w:p>
        </w:tc>
        <w:tc>
          <w:tcPr>
            <w:tcW w:w="1346" w:type="dxa"/>
            <w:tcMar>
              <w:top w:w="57" w:type="dxa"/>
              <w:left w:w="57" w:type="dxa"/>
              <w:bottom w:w="57" w:type="dxa"/>
              <w:right w:w="57" w:type="dxa"/>
            </w:tcMar>
            <w:vAlign w:val="center"/>
          </w:tcPr>
          <w:p w14:paraId="202BCF63">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50130224005</w:t>
            </w:r>
          </w:p>
        </w:tc>
        <w:tc>
          <w:tcPr>
            <w:tcW w:w="1346" w:type="dxa"/>
            <w:tcMar>
              <w:top w:w="57" w:type="dxa"/>
              <w:left w:w="57" w:type="dxa"/>
              <w:bottom w:w="57" w:type="dxa"/>
              <w:right w:w="57" w:type="dxa"/>
            </w:tcMar>
            <w:vAlign w:val="center"/>
          </w:tcPr>
          <w:p w14:paraId="225DE0C7">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电力电子装置设计与应用</w:t>
            </w:r>
          </w:p>
        </w:tc>
        <w:tc>
          <w:tcPr>
            <w:tcW w:w="589" w:type="dxa"/>
            <w:tcMar>
              <w:top w:w="57" w:type="dxa"/>
              <w:left w:w="57" w:type="dxa"/>
              <w:bottom w:w="57" w:type="dxa"/>
              <w:right w:w="57" w:type="dxa"/>
            </w:tcMar>
            <w:vAlign w:val="center"/>
          </w:tcPr>
          <w:p w14:paraId="0FC91DA5">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14:paraId="50076662">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289AB3D9">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278F2116">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14:paraId="3A4042B0">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0B05B715">
            <w:pPr>
              <w:widowControl/>
              <w:jc w:val="center"/>
              <w:rPr>
                <w:rFonts w:ascii="Times New Roman" w:hAnsi="Times New Roman" w:eastAsia="宋体" w:cs="Times New Roman"/>
                <w:bCs/>
                <w:color w:val="auto"/>
                <w:kern w:val="0"/>
                <w:sz w:val="22"/>
                <w:szCs w:val="24"/>
              </w:rPr>
            </w:pPr>
          </w:p>
        </w:tc>
      </w:tr>
      <w:tr w14:paraId="1714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65C4ADF0">
            <w:pPr>
              <w:widowControl/>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14:paraId="5D78035F">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11</w:t>
            </w:r>
          </w:p>
        </w:tc>
        <w:tc>
          <w:tcPr>
            <w:tcW w:w="1346" w:type="dxa"/>
            <w:tcMar>
              <w:top w:w="57" w:type="dxa"/>
              <w:left w:w="57" w:type="dxa"/>
              <w:bottom w:w="57" w:type="dxa"/>
              <w:right w:w="57" w:type="dxa"/>
            </w:tcMar>
            <w:vAlign w:val="center"/>
          </w:tcPr>
          <w:p w14:paraId="080BD0A5">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kern w:val="0"/>
                <w:sz w:val="22"/>
                <w:szCs w:val="24"/>
              </w:rPr>
              <w:t>电力系统规划与可靠性</w:t>
            </w:r>
          </w:p>
        </w:tc>
        <w:tc>
          <w:tcPr>
            <w:tcW w:w="589" w:type="dxa"/>
            <w:tcMar>
              <w:top w:w="57" w:type="dxa"/>
              <w:left w:w="57" w:type="dxa"/>
              <w:bottom w:w="57" w:type="dxa"/>
              <w:right w:w="57" w:type="dxa"/>
            </w:tcMar>
            <w:vAlign w:val="center"/>
          </w:tcPr>
          <w:p w14:paraId="067EB286">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0B5D9A60">
            <w:pPr>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1C61F86E">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14:paraId="185CB3CF">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46BB0ABD">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14:paraId="79B2B4B4">
            <w:pPr>
              <w:widowControl/>
              <w:jc w:val="center"/>
              <w:rPr>
                <w:rFonts w:ascii="Times New Roman" w:hAnsi="Times New Roman" w:eastAsia="宋体" w:cs="Times New Roman"/>
                <w:bCs/>
                <w:color w:val="auto"/>
                <w:kern w:val="0"/>
                <w:sz w:val="22"/>
                <w:szCs w:val="24"/>
              </w:rPr>
            </w:pPr>
          </w:p>
        </w:tc>
      </w:tr>
      <w:tr w14:paraId="1BE1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0BE9E925">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2977A1B8">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12</w:t>
            </w:r>
          </w:p>
        </w:tc>
        <w:tc>
          <w:tcPr>
            <w:tcW w:w="1346" w:type="dxa"/>
            <w:tcMar>
              <w:top w:w="57" w:type="dxa"/>
              <w:left w:w="57" w:type="dxa"/>
              <w:bottom w:w="57" w:type="dxa"/>
              <w:right w:w="57" w:type="dxa"/>
            </w:tcMar>
            <w:vAlign w:val="center"/>
          </w:tcPr>
          <w:p w14:paraId="2C1EFB5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现代控制理论</w:t>
            </w:r>
          </w:p>
        </w:tc>
        <w:tc>
          <w:tcPr>
            <w:tcW w:w="589" w:type="dxa"/>
            <w:tcMar>
              <w:top w:w="57" w:type="dxa"/>
              <w:left w:w="57" w:type="dxa"/>
              <w:bottom w:w="57" w:type="dxa"/>
              <w:right w:w="57" w:type="dxa"/>
            </w:tcMar>
            <w:vAlign w:val="center"/>
          </w:tcPr>
          <w:p w14:paraId="67B341A7">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14:paraId="2A78B75F">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3537805E">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1F5E14E6">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14:paraId="3A44B069">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7DE95213">
            <w:pPr>
              <w:widowControl/>
              <w:jc w:val="center"/>
              <w:rPr>
                <w:rFonts w:ascii="Times New Roman" w:hAnsi="Times New Roman" w:eastAsia="宋体" w:cs="Times New Roman"/>
                <w:bCs/>
                <w:color w:val="auto"/>
                <w:kern w:val="0"/>
                <w:sz w:val="22"/>
                <w:szCs w:val="24"/>
              </w:rPr>
            </w:pPr>
          </w:p>
        </w:tc>
      </w:tr>
      <w:tr w14:paraId="4D1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2D436D9F">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77B5B9CF">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50130224006</w:t>
            </w:r>
          </w:p>
        </w:tc>
        <w:tc>
          <w:tcPr>
            <w:tcW w:w="1346" w:type="dxa"/>
            <w:tcMar>
              <w:top w:w="57" w:type="dxa"/>
              <w:left w:w="57" w:type="dxa"/>
              <w:bottom w:w="57" w:type="dxa"/>
              <w:right w:w="57" w:type="dxa"/>
            </w:tcMar>
            <w:vAlign w:val="center"/>
          </w:tcPr>
          <w:p w14:paraId="19E7C400">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现代数字信号处理</w:t>
            </w:r>
          </w:p>
        </w:tc>
        <w:tc>
          <w:tcPr>
            <w:tcW w:w="589" w:type="dxa"/>
            <w:tcMar>
              <w:top w:w="57" w:type="dxa"/>
              <w:left w:w="57" w:type="dxa"/>
              <w:bottom w:w="57" w:type="dxa"/>
              <w:right w:w="57" w:type="dxa"/>
            </w:tcMar>
            <w:vAlign w:val="center"/>
          </w:tcPr>
          <w:p w14:paraId="265DC666">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14:paraId="6B64E01D">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1427959B">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4ABB467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1291" w:type="dxa"/>
            <w:tcMar>
              <w:top w:w="57" w:type="dxa"/>
              <w:left w:w="57" w:type="dxa"/>
              <w:bottom w:w="57" w:type="dxa"/>
              <w:right w:w="57" w:type="dxa"/>
            </w:tcMar>
            <w:vAlign w:val="center"/>
          </w:tcPr>
          <w:p w14:paraId="796F3280">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72CC9CB9">
            <w:pPr>
              <w:widowControl/>
              <w:jc w:val="center"/>
              <w:rPr>
                <w:rFonts w:ascii="Times New Roman" w:hAnsi="Times New Roman" w:eastAsia="宋体" w:cs="Times New Roman"/>
                <w:bCs/>
                <w:color w:val="auto"/>
                <w:kern w:val="0"/>
                <w:sz w:val="22"/>
                <w:szCs w:val="24"/>
              </w:rPr>
            </w:pPr>
          </w:p>
        </w:tc>
      </w:tr>
      <w:tr w14:paraId="24B5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4C3E7119">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2B254A6D">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14</w:t>
            </w:r>
          </w:p>
        </w:tc>
        <w:tc>
          <w:tcPr>
            <w:tcW w:w="1346" w:type="dxa"/>
            <w:tcMar>
              <w:top w:w="57" w:type="dxa"/>
              <w:left w:w="57" w:type="dxa"/>
              <w:bottom w:w="57" w:type="dxa"/>
              <w:right w:w="57" w:type="dxa"/>
            </w:tcMar>
            <w:vAlign w:val="center"/>
          </w:tcPr>
          <w:p w14:paraId="43E05909">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高等电路与网络分析</w:t>
            </w:r>
          </w:p>
        </w:tc>
        <w:tc>
          <w:tcPr>
            <w:tcW w:w="589" w:type="dxa"/>
            <w:tcMar>
              <w:top w:w="57" w:type="dxa"/>
              <w:left w:w="57" w:type="dxa"/>
              <w:bottom w:w="57" w:type="dxa"/>
              <w:right w:w="57" w:type="dxa"/>
            </w:tcMar>
            <w:vAlign w:val="center"/>
          </w:tcPr>
          <w:p w14:paraId="35073238">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14:paraId="40C13A11">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08076FE2">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3E6DDA5B">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21D1BF0E">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4AAC66EB">
            <w:pPr>
              <w:widowControl/>
              <w:jc w:val="center"/>
              <w:rPr>
                <w:rFonts w:ascii="Times New Roman" w:hAnsi="Times New Roman" w:eastAsia="宋体" w:cs="Times New Roman"/>
                <w:bCs/>
                <w:color w:val="auto"/>
                <w:kern w:val="0"/>
                <w:sz w:val="22"/>
                <w:szCs w:val="24"/>
              </w:rPr>
            </w:pPr>
          </w:p>
        </w:tc>
      </w:tr>
      <w:tr w14:paraId="5CB4C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09CFD50D">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28657135">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15</w:t>
            </w:r>
          </w:p>
        </w:tc>
        <w:tc>
          <w:tcPr>
            <w:tcW w:w="1346" w:type="dxa"/>
            <w:tcMar>
              <w:top w:w="57" w:type="dxa"/>
              <w:left w:w="57" w:type="dxa"/>
              <w:bottom w:w="57" w:type="dxa"/>
              <w:right w:w="57" w:type="dxa"/>
            </w:tcMar>
            <w:vAlign w:val="center"/>
          </w:tcPr>
          <w:p w14:paraId="3EAE3130">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电力能源互联网技术</w:t>
            </w:r>
          </w:p>
        </w:tc>
        <w:tc>
          <w:tcPr>
            <w:tcW w:w="589" w:type="dxa"/>
            <w:tcMar>
              <w:top w:w="57" w:type="dxa"/>
              <w:left w:w="57" w:type="dxa"/>
              <w:bottom w:w="57" w:type="dxa"/>
              <w:right w:w="57" w:type="dxa"/>
            </w:tcMar>
            <w:vAlign w:val="center"/>
          </w:tcPr>
          <w:p w14:paraId="38591025">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14:paraId="4B221182">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3D0A16D0">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27C5A24C">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14:paraId="5A4B1C42">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1733BCC6">
            <w:pPr>
              <w:widowControl/>
              <w:jc w:val="center"/>
              <w:rPr>
                <w:rFonts w:ascii="Times New Roman" w:hAnsi="Times New Roman" w:eastAsia="宋体" w:cs="Times New Roman"/>
                <w:bCs/>
                <w:color w:val="auto"/>
                <w:kern w:val="0"/>
                <w:sz w:val="22"/>
                <w:szCs w:val="24"/>
              </w:rPr>
            </w:pPr>
          </w:p>
        </w:tc>
      </w:tr>
      <w:tr w14:paraId="3A92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2D97BA64">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48522BE9">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50130224007</w:t>
            </w:r>
          </w:p>
        </w:tc>
        <w:tc>
          <w:tcPr>
            <w:tcW w:w="1346" w:type="dxa"/>
            <w:tcMar>
              <w:top w:w="57" w:type="dxa"/>
              <w:left w:w="57" w:type="dxa"/>
              <w:bottom w:w="57" w:type="dxa"/>
              <w:right w:w="57" w:type="dxa"/>
            </w:tcMar>
            <w:vAlign w:val="center"/>
          </w:tcPr>
          <w:p w14:paraId="56729725">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电磁干扰防护与电磁兼容设计</w:t>
            </w:r>
          </w:p>
        </w:tc>
        <w:tc>
          <w:tcPr>
            <w:tcW w:w="589" w:type="dxa"/>
            <w:tcMar>
              <w:top w:w="57" w:type="dxa"/>
              <w:left w:w="57" w:type="dxa"/>
              <w:bottom w:w="57" w:type="dxa"/>
              <w:right w:w="57" w:type="dxa"/>
            </w:tcMar>
            <w:vAlign w:val="center"/>
          </w:tcPr>
          <w:p w14:paraId="6A6A3B9E">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r>
              <w:rPr>
                <w:rFonts w:ascii="Times New Roman" w:hAnsi="Times New Roman" w:eastAsia="宋体" w:cs="Times New Roman"/>
                <w:bCs/>
                <w:color w:val="auto"/>
                <w:kern w:val="0"/>
                <w:sz w:val="22"/>
                <w:szCs w:val="24"/>
              </w:rPr>
              <w:t>6</w:t>
            </w:r>
          </w:p>
        </w:tc>
        <w:tc>
          <w:tcPr>
            <w:tcW w:w="564" w:type="dxa"/>
            <w:tcMar>
              <w:top w:w="57" w:type="dxa"/>
              <w:left w:w="57" w:type="dxa"/>
              <w:bottom w:w="57" w:type="dxa"/>
              <w:right w:w="57" w:type="dxa"/>
            </w:tcMar>
            <w:vAlign w:val="center"/>
          </w:tcPr>
          <w:p w14:paraId="09150139">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47DD359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0F938F8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14:paraId="29096BC7">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3F067872">
            <w:pPr>
              <w:widowControl/>
              <w:jc w:val="center"/>
              <w:rPr>
                <w:rFonts w:ascii="Times New Roman" w:hAnsi="Times New Roman" w:eastAsia="宋体" w:cs="Times New Roman"/>
                <w:bCs/>
                <w:color w:val="auto"/>
                <w:kern w:val="0"/>
                <w:sz w:val="22"/>
                <w:szCs w:val="24"/>
              </w:rPr>
            </w:pPr>
          </w:p>
        </w:tc>
      </w:tr>
      <w:tr w14:paraId="1929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60FD57B0">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34173008">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16</w:t>
            </w:r>
          </w:p>
        </w:tc>
        <w:tc>
          <w:tcPr>
            <w:tcW w:w="1346" w:type="dxa"/>
            <w:tcMar>
              <w:top w:w="57" w:type="dxa"/>
              <w:left w:w="57" w:type="dxa"/>
              <w:bottom w:w="57" w:type="dxa"/>
              <w:right w:w="57" w:type="dxa"/>
            </w:tcMar>
            <w:vAlign w:val="center"/>
          </w:tcPr>
          <w:p w14:paraId="0609DD8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电池储能技术</w:t>
            </w:r>
          </w:p>
        </w:tc>
        <w:tc>
          <w:tcPr>
            <w:tcW w:w="589" w:type="dxa"/>
            <w:tcMar>
              <w:top w:w="57" w:type="dxa"/>
              <w:left w:w="57" w:type="dxa"/>
              <w:bottom w:w="57" w:type="dxa"/>
              <w:right w:w="57" w:type="dxa"/>
            </w:tcMar>
            <w:vAlign w:val="center"/>
          </w:tcPr>
          <w:p w14:paraId="4D81CEDA">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r>
              <w:rPr>
                <w:rFonts w:ascii="Times New Roman" w:hAnsi="Times New Roman" w:eastAsia="宋体" w:cs="Times New Roman"/>
                <w:bCs/>
                <w:color w:val="auto"/>
                <w:kern w:val="0"/>
                <w:sz w:val="22"/>
                <w:szCs w:val="24"/>
              </w:rPr>
              <w:t>6</w:t>
            </w:r>
          </w:p>
        </w:tc>
        <w:tc>
          <w:tcPr>
            <w:tcW w:w="564" w:type="dxa"/>
            <w:tcMar>
              <w:top w:w="57" w:type="dxa"/>
              <w:left w:w="57" w:type="dxa"/>
              <w:bottom w:w="57" w:type="dxa"/>
              <w:right w:w="57" w:type="dxa"/>
            </w:tcMar>
            <w:vAlign w:val="center"/>
          </w:tcPr>
          <w:p w14:paraId="0A9586FC">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14:paraId="5BA87D64">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14:paraId="586A8BEB">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14:paraId="33C2DAA8">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14:paraId="758B8789">
            <w:pPr>
              <w:widowControl/>
              <w:jc w:val="center"/>
              <w:rPr>
                <w:rFonts w:ascii="Times New Roman" w:hAnsi="Times New Roman" w:eastAsia="宋体" w:cs="Times New Roman"/>
                <w:bCs/>
                <w:color w:val="auto"/>
                <w:kern w:val="0"/>
                <w:sz w:val="22"/>
                <w:szCs w:val="24"/>
              </w:rPr>
            </w:pPr>
          </w:p>
        </w:tc>
      </w:tr>
      <w:tr w14:paraId="6E76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358755D8">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49058C13">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50130224008</w:t>
            </w:r>
          </w:p>
        </w:tc>
        <w:tc>
          <w:tcPr>
            <w:tcW w:w="1346" w:type="dxa"/>
            <w:tcMar>
              <w:top w:w="57" w:type="dxa"/>
              <w:left w:w="57" w:type="dxa"/>
              <w:bottom w:w="57" w:type="dxa"/>
              <w:right w:w="57" w:type="dxa"/>
            </w:tcMar>
            <w:vAlign w:val="center"/>
          </w:tcPr>
          <w:p w14:paraId="0D57928D">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科学研究方法与科技论文写作</w:t>
            </w:r>
          </w:p>
        </w:tc>
        <w:tc>
          <w:tcPr>
            <w:tcW w:w="589" w:type="dxa"/>
            <w:tcMar>
              <w:top w:w="57" w:type="dxa"/>
              <w:left w:w="57" w:type="dxa"/>
              <w:bottom w:w="57" w:type="dxa"/>
              <w:right w:w="57" w:type="dxa"/>
            </w:tcMar>
            <w:vAlign w:val="center"/>
          </w:tcPr>
          <w:p w14:paraId="7E746305">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r>
              <w:rPr>
                <w:rFonts w:ascii="Times New Roman" w:hAnsi="Times New Roman" w:eastAsia="宋体" w:cs="Times New Roman"/>
                <w:bCs/>
                <w:color w:val="auto"/>
                <w:kern w:val="0"/>
                <w:sz w:val="22"/>
                <w:szCs w:val="24"/>
              </w:rPr>
              <w:t>8</w:t>
            </w:r>
          </w:p>
        </w:tc>
        <w:tc>
          <w:tcPr>
            <w:tcW w:w="564" w:type="dxa"/>
            <w:tcMar>
              <w:top w:w="57" w:type="dxa"/>
              <w:left w:w="57" w:type="dxa"/>
              <w:bottom w:w="57" w:type="dxa"/>
              <w:right w:w="57" w:type="dxa"/>
            </w:tcMar>
            <w:vAlign w:val="center"/>
          </w:tcPr>
          <w:p w14:paraId="7D35CE59">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4D37B611">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14:paraId="6A56C29B">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14:paraId="62EFD38B">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14:paraId="690196EB">
            <w:pPr>
              <w:widowControl/>
              <w:jc w:val="center"/>
              <w:rPr>
                <w:rFonts w:ascii="Times New Roman" w:hAnsi="Times New Roman" w:eastAsia="宋体" w:cs="Times New Roman"/>
                <w:bCs/>
                <w:color w:val="auto"/>
                <w:kern w:val="0"/>
                <w:sz w:val="22"/>
                <w:szCs w:val="24"/>
              </w:rPr>
            </w:pPr>
          </w:p>
        </w:tc>
      </w:tr>
      <w:tr w14:paraId="240D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68" w:hRule="atLeast"/>
          <w:jc w:val="center"/>
        </w:trPr>
        <w:tc>
          <w:tcPr>
            <w:tcW w:w="1667" w:type="dxa"/>
            <w:gridSpan w:val="2"/>
            <w:tcMar>
              <w:top w:w="57" w:type="dxa"/>
              <w:left w:w="57" w:type="dxa"/>
              <w:bottom w:w="57" w:type="dxa"/>
              <w:right w:w="57" w:type="dxa"/>
            </w:tcMar>
            <w:vAlign w:val="center"/>
          </w:tcPr>
          <w:p w14:paraId="4E843737">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选修课</w:t>
            </w:r>
          </w:p>
          <w:p w14:paraId="5F35649C">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10</w:t>
            </w:r>
            <w:r>
              <w:rPr>
                <w:rFonts w:ascii="Times New Roman" w:hAnsi="Times New Roman" w:eastAsia="宋体" w:cs="Times New Roman"/>
                <w:bCs/>
                <w:color w:val="auto"/>
                <w:sz w:val="22"/>
                <w:szCs w:val="24"/>
              </w:rPr>
              <w:t>学分）</w:t>
            </w:r>
          </w:p>
        </w:tc>
        <w:tc>
          <w:tcPr>
            <w:tcW w:w="6833" w:type="dxa"/>
            <w:gridSpan w:val="8"/>
            <w:tcMar>
              <w:top w:w="57" w:type="dxa"/>
              <w:left w:w="57" w:type="dxa"/>
              <w:bottom w:w="57" w:type="dxa"/>
              <w:right w:w="57" w:type="dxa"/>
            </w:tcMar>
            <w:vAlign w:val="center"/>
          </w:tcPr>
          <w:p w14:paraId="6C7C37C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可任意选修各学院开设的研究生课程、本科生课程（具体课程清单见附件，选修本科生课程不计入总学分），至少含1门文史哲艺美类课程。</w:t>
            </w:r>
          </w:p>
        </w:tc>
      </w:tr>
      <w:tr w14:paraId="3A5B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restart"/>
            <w:tcMar>
              <w:top w:w="57" w:type="dxa"/>
              <w:left w:w="57" w:type="dxa"/>
              <w:bottom w:w="57" w:type="dxa"/>
              <w:right w:w="57" w:type="dxa"/>
            </w:tcMar>
            <w:vAlign w:val="center"/>
          </w:tcPr>
          <w:p w14:paraId="43E4BDBE">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必修</w:t>
            </w:r>
          </w:p>
          <w:p w14:paraId="29C3DB9D">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环节</w:t>
            </w:r>
          </w:p>
          <w:p w14:paraId="375A11ED">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rPr>
              <w:t>7</w:t>
            </w:r>
            <w:r>
              <w:rPr>
                <w:rFonts w:ascii="Times New Roman" w:hAnsi="Times New Roman" w:eastAsia="宋体" w:cs="Times New Roman"/>
                <w:bCs/>
                <w:color w:val="auto"/>
                <w:sz w:val="22"/>
                <w:szCs w:val="24"/>
              </w:rPr>
              <w:t>学分）</w:t>
            </w:r>
          </w:p>
        </w:tc>
        <w:tc>
          <w:tcPr>
            <w:tcW w:w="1346" w:type="dxa"/>
            <w:tcMar>
              <w:top w:w="57" w:type="dxa"/>
              <w:left w:w="57" w:type="dxa"/>
              <w:bottom w:w="57" w:type="dxa"/>
              <w:right w:w="57" w:type="dxa"/>
            </w:tcMar>
            <w:vAlign w:val="center"/>
          </w:tcPr>
          <w:p w14:paraId="60A91C52">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50130624004</w:t>
            </w:r>
          </w:p>
        </w:tc>
        <w:tc>
          <w:tcPr>
            <w:tcW w:w="1346" w:type="dxa"/>
            <w:tcMar>
              <w:top w:w="57" w:type="dxa"/>
              <w:left w:w="57" w:type="dxa"/>
              <w:bottom w:w="57" w:type="dxa"/>
              <w:right w:w="57" w:type="dxa"/>
            </w:tcMar>
            <w:vAlign w:val="center"/>
          </w:tcPr>
          <w:p w14:paraId="1F89834E">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专硕选题报告</w:t>
            </w:r>
          </w:p>
        </w:tc>
        <w:tc>
          <w:tcPr>
            <w:tcW w:w="589" w:type="dxa"/>
            <w:tcMar>
              <w:top w:w="57" w:type="dxa"/>
              <w:left w:w="57" w:type="dxa"/>
              <w:bottom w:w="57" w:type="dxa"/>
              <w:right w:w="57" w:type="dxa"/>
            </w:tcMar>
            <w:vAlign w:val="center"/>
          </w:tcPr>
          <w:p w14:paraId="64207702">
            <w:pPr>
              <w:widowControl/>
              <w:jc w:val="center"/>
              <w:rPr>
                <w:rFonts w:hint="eastAsia" w:ascii="Times New Roman" w:hAnsi="Times New Roman" w:eastAsia="宋体" w:cs="Times New Roman"/>
                <w:bCs/>
                <w:color w:val="auto"/>
                <w:kern w:val="0"/>
                <w:sz w:val="22"/>
                <w:szCs w:val="24"/>
              </w:rPr>
            </w:pPr>
          </w:p>
        </w:tc>
        <w:tc>
          <w:tcPr>
            <w:tcW w:w="564" w:type="dxa"/>
            <w:tcMar>
              <w:top w:w="57" w:type="dxa"/>
              <w:left w:w="57" w:type="dxa"/>
              <w:bottom w:w="57" w:type="dxa"/>
              <w:right w:w="57" w:type="dxa"/>
            </w:tcMar>
            <w:vAlign w:val="center"/>
          </w:tcPr>
          <w:p w14:paraId="439C1397">
            <w:pPr>
              <w:widowControl/>
              <w:jc w:val="center"/>
              <w:rPr>
                <w:rFonts w:hint="eastAsia"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09950EFE">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14:paraId="79B29F51">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p>
        </w:tc>
        <w:tc>
          <w:tcPr>
            <w:tcW w:w="1291" w:type="dxa"/>
            <w:tcMar>
              <w:top w:w="57" w:type="dxa"/>
              <w:left w:w="57" w:type="dxa"/>
              <w:bottom w:w="57" w:type="dxa"/>
              <w:right w:w="57" w:type="dxa"/>
            </w:tcMar>
            <w:vAlign w:val="center"/>
          </w:tcPr>
          <w:p w14:paraId="75BB37B2">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14:paraId="2A2508B3">
            <w:pPr>
              <w:widowControl/>
              <w:jc w:val="center"/>
              <w:rPr>
                <w:rFonts w:ascii="Times New Roman" w:hAnsi="Times New Roman" w:eastAsia="宋体" w:cs="Times New Roman"/>
                <w:bCs/>
                <w:color w:val="auto"/>
                <w:kern w:val="0"/>
                <w:sz w:val="22"/>
                <w:szCs w:val="24"/>
              </w:rPr>
            </w:pPr>
          </w:p>
        </w:tc>
      </w:tr>
      <w:tr w14:paraId="397AE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14:paraId="0F5201BB">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14:paraId="194CB08C">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50130624005</w:t>
            </w:r>
          </w:p>
        </w:tc>
        <w:tc>
          <w:tcPr>
            <w:tcW w:w="1346" w:type="dxa"/>
            <w:tcMar>
              <w:top w:w="57" w:type="dxa"/>
              <w:left w:w="57" w:type="dxa"/>
              <w:bottom w:w="57" w:type="dxa"/>
              <w:right w:w="57" w:type="dxa"/>
            </w:tcMar>
            <w:vAlign w:val="center"/>
          </w:tcPr>
          <w:p w14:paraId="7288EAFA">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专硕专业实践</w:t>
            </w:r>
          </w:p>
        </w:tc>
        <w:tc>
          <w:tcPr>
            <w:tcW w:w="589" w:type="dxa"/>
            <w:tcMar>
              <w:top w:w="57" w:type="dxa"/>
              <w:left w:w="57" w:type="dxa"/>
              <w:bottom w:w="57" w:type="dxa"/>
              <w:right w:w="57" w:type="dxa"/>
            </w:tcMar>
            <w:vAlign w:val="center"/>
          </w:tcPr>
          <w:p w14:paraId="56FBD5B6">
            <w:pPr>
              <w:widowControl/>
              <w:jc w:val="center"/>
              <w:rPr>
                <w:rFonts w:hint="eastAsia" w:ascii="Times New Roman" w:hAnsi="Times New Roman" w:eastAsia="宋体" w:cs="Times New Roman"/>
                <w:bCs/>
                <w:color w:val="auto"/>
                <w:kern w:val="0"/>
                <w:sz w:val="22"/>
                <w:szCs w:val="24"/>
              </w:rPr>
            </w:pPr>
          </w:p>
        </w:tc>
        <w:tc>
          <w:tcPr>
            <w:tcW w:w="564" w:type="dxa"/>
            <w:tcMar>
              <w:top w:w="57" w:type="dxa"/>
              <w:left w:w="57" w:type="dxa"/>
              <w:bottom w:w="57" w:type="dxa"/>
              <w:right w:w="57" w:type="dxa"/>
            </w:tcMar>
            <w:vAlign w:val="center"/>
          </w:tcPr>
          <w:p w14:paraId="69E8B65D">
            <w:pPr>
              <w:widowControl/>
              <w:jc w:val="center"/>
              <w:rPr>
                <w:rFonts w:hint="eastAsia"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14:paraId="7FD3560A">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6</w:t>
            </w:r>
          </w:p>
        </w:tc>
        <w:tc>
          <w:tcPr>
            <w:tcW w:w="581" w:type="dxa"/>
            <w:tcMar>
              <w:top w:w="57" w:type="dxa"/>
              <w:left w:w="57" w:type="dxa"/>
              <w:bottom w:w="57" w:type="dxa"/>
              <w:right w:w="57" w:type="dxa"/>
            </w:tcMar>
            <w:vAlign w:val="center"/>
          </w:tcPr>
          <w:p w14:paraId="2790672D">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3-4</w:t>
            </w:r>
          </w:p>
        </w:tc>
        <w:tc>
          <w:tcPr>
            <w:tcW w:w="1291" w:type="dxa"/>
            <w:tcMar>
              <w:top w:w="57" w:type="dxa"/>
              <w:left w:w="57" w:type="dxa"/>
              <w:bottom w:w="57" w:type="dxa"/>
              <w:right w:w="57" w:type="dxa"/>
            </w:tcMar>
            <w:vAlign w:val="center"/>
          </w:tcPr>
          <w:p w14:paraId="337191CE">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14:paraId="50556955">
            <w:pPr>
              <w:widowControl/>
              <w:jc w:val="center"/>
              <w:rPr>
                <w:rFonts w:ascii="Times New Roman" w:hAnsi="Times New Roman" w:eastAsia="宋体" w:cs="Times New Roman"/>
                <w:bCs/>
                <w:color w:val="auto"/>
                <w:kern w:val="0"/>
                <w:sz w:val="22"/>
                <w:szCs w:val="24"/>
              </w:rPr>
            </w:pPr>
          </w:p>
        </w:tc>
      </w:tr>
    </w:tbl>
    <w:p w14:paraId="7FA8A3DE">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五、</w:t>
      </w:r>
      <w:r>
        <w:rPr>
          <w:rFonts w:ascii="Times New Roman" w:hAnsi="Times New Roman" w:eastAsia="宋体" w:cs="Times New Roman"/>
          <w:b/>
          <w:bCs/>
          <w:color w:val="auto"/>
          <w:kern w:val="0"/>
          <w:sz w:val="24"/>
          <w:szCs w:val="32"/>
        </w:rPr>
        <w:t>必修环节</w:t>
      </w:r>
    </w:p>
    <w:p w14:paraId="055F8144">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pacing w:val="1"/>
          <w:sz w:val="24"/>
          <w:szCs w:val="24"/>
        </w:rPr>
        <w:t>（一）专业实践</w:t>
      </w:r>
    </w:p>
    <w:p w14:paraId="1ABFCEFD">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ascii="Times New Roman" w:hAnsi="Times New Roman" w:eastAsia="宋体" w:cs="Times New Roman"/>
          <w:color w:val="auto"/>
          <w:sz w:val="24"/>
          <w:szCs w:val="24"/>
        </w:rPr>
        <w:t>研究生在学期间，必须保证不少于半年的</w:t>
      </w:r>
      <w:r>
        <w:rPr>
          <w:rFonts w:hint="eastAsia" w:ascii="Times New Roman" w:hAnsi="Times New Roman" w:eastAsia="宋体" w:cs="Times New Roman"/>
          <w:color w:val="auto"/>
          <w:sz w:val="24"/>
          <w:szCs w:val="24"/>
        </w:rPr>
        <w:t>专业</w:t>
      </w:r>
      <w:r>
        <w:rPr>
          <w:rFonts w:ascii="Times New Roman" w:hAnsi="Times New Roman" w:eastAsia="宋体" w:cs="Times New Roman"/>
          <w:color w:val="auto"/>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color w:val="auto"/>
          <w:sz w:val="24"/>
          <w:szCs w:val="24"/>
        </w:rPr>
        <w:t>国家级研究生联合培养示范基地，省级</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校级</w:t>
      </w:r>
      <w:r>
        <w:rPr>
          <w:rFonts w:ascii="Times New Roman" w:hAnsi="Times New Roman" w:eastAsia="宋体" w:cs="Times New Roman"/>
          <w:color w:val="auto"/>
          <w:sz w:val="24"/>
          <w:szCs w:val="24"/>
        </w:rPr>
        <w:t>、院级、培育</w:t>
      </w:r>
      <w:r>
        <w:rPr>
          <w:rFonts w:hint="eastAsia" w:ascii="Times New Roman" w:hAnsi="Times New Roman" w:eastAsia="宋体" w:cs="Times New Roman"/>
          <w:color w:val="auto"/>
          <w:sz w:val="24"/>
          <w:szCs w:val="24"/>
        </w:rPr>
        <w:t>级</w:t>
      </w:r>
      <w:r>
        <w:rPr>
          <w:rFonts w:ascii="Times New Roman" w:hAnsi="Times New Roman" w:eastAsia="宋体" w:cs="Times New Roman"/>
          <w:color w:val="auto"/>
          <w:sz w:val="24"/>
          <w:szCs w:val="24"/>
        </w:rPr>
        <w:t>研究生工作站</w:t>
      </w:r>
      <w:r>
        <w:rPr>
          <w:rFonts w:hint="eastAsia" w:ascii="Times New Roman" w:hAnsi="Times New Roman" w:eastAsia="宋体" w:cs="Times New Roman"/>
          <w:color w:val="auto"/>
          <w:sz w:val="24"/>
          <w:szCs w:val="24"/>
        </w:rPr>
        <w:t>，襄阳示范区</w:t>
      </w:r>
      <w:r>
        <w:rPr>
          <w:rFonts w:ascii="Times New Roman" w:hAnsi="Times New Roman" w:eastAsia="宋体" w:cs="Times New Roman"/>
          <w:color w:val="auto"/>
          <w:sz w:val="24"/>
          <w:szCs w:val="24"/>
        </w:rPr>
        <w:t>等完成</w:t>
      </w:r>
      <w:r>
        <w:rPr>
          <w:rFonts w:hint="eastAsia" w:ascii="Times New Roman" w:hAnsi="Times New Roman" w:eastAsia="宋体" w:cs="Times New Roman"/>
          <w:color w:val="auto"/>
          <w:sz w:val="24"/>
          <w:szCs w:val="24"/>
        </w:rPr>
        <w:t>。</w:t>
      </w:r>
    </w:p>
    <w:p w14:paraId="50686101">
      <w:pPr>
        <w:spacing w:line="400" w:lineRule="exact"/>
        <w:ind w:firstLine="484"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pacing w:val="1"/>
          <w:sz w:val="24"/>
          <w:szCs w:val="24"/>
        </w:rPr>
        <w:t>的</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一般分为课程实践和</w:t>
      </w:r>
      <w:r>
        <w:rPr>
          <w:rFonts w:ascii="Times New Roman" w:hAnsi="Times New Roman" w:eastAsia="宋体" w:cs="Times New Roman"/>
          <w:color w:val="auto"/>
          <w:kern w:val="0"/>
          <w:sz w:val="24"/>
          <w:szCs w:val="24"/>
        </w:rPr>
        <w:t>综合实践两部分。</w:t>
      </w:r>
    </w:p>
    <w:p w14:paraId="236119FA">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课程实践主要进行专业课程实践和科研技能训练，其中实验室安全培训为课程实践的必修内容，</w:t>
      </w:r>
      <w:r>
        <w:rPr>
          <w:rFonts w:hint="eastAsia" w:ascii="Times New Roman" w:hAnsi="Times New Roman" w:eastAsia="宋体" w:cs="Times New Roman"/>
          <w:color w:val="auto"/>
          <w:sz w:val="24"/>
          <w:szCs w:val="24"/>
          <w:lang w:val="en-US" w:eastAsia="zh-CN"/>
        </w:rPr>
        <w:t>课程实践一般依托学校未来学习中心完成，</w:t>
      </w:r>
      <w:r>
        <w:rPr>
          <w:rFonts w:hint="eastAsia" w:ascii="Times New Roman" w:hAnsi="Times New Roman" w:eastAsia="宋体" w:cs="Times New Roman"/>
          <w:color w:val="auto"/>
          <w:sz w:val="24"/>
          <w:szCs w:val="24"/>
        </w:rPr>
        <w:t>课程实践合格者记3学分。</w:t>
      </w:r>
    </w:p>
    <w:p w14:paraId="600E0DDD">
      <w:pPr>
        <w:spacing w:line="400" w:lineRule="exact"/>
        <w:ind w:firstLine="480"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color w:val="auto"/>
          <w:sz w:val="24"/>
          <w:szCs w:val="24"/>
        </w:rPr>
        <w:t>综合实践在校内外导师的共同指导下，结合工程实际岗位，主要进行专业综合实践和应用能力训练，综合实践合格者记3学分。课程实践和</w:t>
      </w:r>
      <w:r>
        <w:rPr>
          <w:rFonts w:hint="eastAsia" w:ascii="Times New Roman" w:hAnsi="Times New Roman" w:eastAsia="宋体" w:cs="Times New Roman"/>
          <w:color w:val="auto"/>
          <w:sz w:val="24"/>
          <w:szCs w:val="24"/>
        </w:rPr>
        <w:t>综合</w:t>
      </w:r>
      <w:r>
        <w:rPr>
          <w:rFonts w:ascii="Times New Roman" w:hAnsi="Times New Roman" w:eastAsia="宋体" w:cs="Times New Roman"/>
          <w:color w:val="auto"/>
          <w:sz w:val="24"/>
          <w:szCs w:val="24"/>
        </w:rPr>
        <w:t>实践也可合并进行。</w:t>
      </w:r>
    </w:p>
    <w:p w14:paraId="13C1CD75">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是专业学位硕士研究生培养过程的必备过程，研究生要提交实践计划，撰写实践总结报告。对研究生实践环节实行全过程管理和质量评价，确保实践教学质量。</w:t>
      </w:r>
    </w:p>
    <w:p w14:paraId="290E3993">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宋体" w:hAnsi="宋体" w:eastAsia="宋体" w:cs="宋体"/>
          <w:color w:val="auto"/>
          <w:sz w:val="24"/>
          <w:szCs w:val="24"/>
        </w:rPr>
        <w:t>※</w:t>
      </w:r>
      <w:r>
        <w:rPr>
          <w:rFonts w:hint="eastAsia" w:ascii="Times New Roman" w:hAnsi="Times New Roman" w:eastAsia="宋体" w:cs="Times New Roman"/>
          <w:color w:val="auto"/>
          <w:sz w:val="24"/>
          <w:szCs w:val="24"/>
        </w:rPr>
        <w:t>定向培养</w:t>
      </w:r>
      <w:r>
        <w:rPr>
          <w:rFonts w:ascii="Times New Roman" w:hAnsi="Times New Roman" w:eastAsia="宋体" w:cs="Times New Roman"/>
          <w:color w:val="auto"/>
          <w:sz w:val="24"/>
          <w:szCs w:val="24"/>
        </w:rPr>
        <w:t>研究生</w:t>
      </w:r>
      <w:r>
        <w:rPr>
          <w:rFonts w:hint="eastAsia" w:ascii="Times New Roman" w:hAnsi="Times New Roman" w:eastAsia="宋体" w:cs="Times New Roman"/>
          <w:color w:val="auto"/>
          <w:sz w:val="24"/>
          <w:szCs w:val="24"/>
        </w:rPr>
        <w:t>、来华留学生</w:t>
      </w:r>
      <w:r>
        <w:rPr>
          <w:rFonts w:ascii="Times New Roman" w:hAnsi="Times New Roman" w:eastAsia="宋体" w:cs="Times New Roman"/>
          <w:color w:val="auto"/>
          <w:sz w:val="24"/>
          <w:szCs w:val="24"/>
        </w:rPr>
        <w:t>可免修</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，所缺学分须通过选修课程补齐。</w:t>
      </w:r>
    </w:p>
    <w:p w14:paraId="5DE860BB">
      <w:pPr>
        <w:spacing w:line="400" w:lineRule="exact"/>
        <w:ind w:firstLine="480" w:firstLineChars="200"/>
        <w:textAlignment w:val="baseline"/>
        <w:rPr>
          <w:rFonts w:ascii="Times New Roman" w:hAnsi="Times New Roman" w:eastAsia="宋体" w:cs="Times New Roman"/>
          <w:color w:val="auto"/>
          <w:spacing w:val="1"/>
          <w:sz w:val="24"/>
          <w:szCs w:val="24"/>
        </w:rPr>
      </w:pPr>
      <w:r>
        <w:rPr>
          <w:rFonts w:hint="eastAsia" w:ascii="Times New Roman" w:hAnsi="Times New Roman" w:eastAsia="宋体" w:cs="宋体"/>
          <w:bCs/>
          <w:color w:val="auto"/>
          <w:sz w:val="24"/>
          <w:szCs w:val="24"/>
        </w:rPr>
        <w:t>（二）</w:t>
      </w:r>
      <w:r>
        <w:rPr>
          <w:rFonts w:ascii="Times New Roman" w:hAnsi="Times New Roman" w:eastAsia="宋体" w:cs="Times New Roman"/>
          <w:color w:val="auto"/>
          <w:spacing w:val="1"/>
          <w:sz w:val="24"/>
          <w:szCs w:val="24"/>
        </w:rPr>
        <w:t>选题报告</w:t>
      </w:r>
    </w:p>
    <w:p w14:paraId="7BCA0F21">
      <w:pPr>
        <w:spacing w:line="400" w:lineRule="exact"/>
        <w:ind w:firstLine="484" w:firstLineChars="200"/>
        <w:textAlignment w:val="baseline"/>
        <w:rPr>
          <w:rFonts w:hint="eastAsia" w:ascii="Times New Roman" w:hAnsi="Times New Roman" w:eastAsia="宋体" w:cs="Times New Roman"/>
          <w:color w:val="auto"/>
          <w:spacing w:val="1"/>
          <w:sz w:val="24"/>
          <w:szCs w:val="24"/>
        </w:rPr>
      </w:pPr>
      <w:r>
        <w:rPr>
          <w:rFonts w:hint="eastAsia" w:ascii="Times New Roman" w:hAnsi="Times New Roman" w:eastAsia="宋体" w:cs="Times New Roman"/>
          <w:color w:val="auto"/>
          <w:spacing w:val="1"/>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12个月。</w:t>
      </w:r>
    </w:p>
    <w:p w14:paraId="0E0926D2">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color w:val="auto"/>
          <w:spacing w:val="1"/>
          <w:sz w:val="24"/>
          <w:szCs w:val="24"/>
        </w:rPr>
        <w:t>专业学位硕士研究生选题报告的具体要求，按照学校研究生开题管理有关规定要求执行。选题报告通过后记1个必修环节学分</w:t>
      </w:r>
      <w:r>
        <w:rPr>
          <w:rFonts w:hint="eastAsia" w:ascii="Times New Roman" w:hAnsi="Times New Roman" w:eastAsia="宋体" w:cs="Times New Roman"/>
          <w:bCs/>
          <w:color w:val="auto"/>
          <w:spacing w:val="1"/>
          <w:sz w:val="24"/>
          <w:szCs w:val="24"/>
        </w:rPr>
        <w:t>。</w:t>
      </w:r>
    </w:p>
    <w:p w14:paraId="2A5D8501">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六、科学研究</w:t>
      </w:r>
      <w:r>
        <w:rPr>
          <w:rFonts w:ascii="Times New Roman" w:hAnsi="Times New Roman" w:eastAsia="宋体" w:cs="Times New Roman"/>
          <w:b/>
          <w:bCs/>
          <w:color w:val="auto"/>
          <w:kern w:val="0"/>
          <w:sz w:val="24"/>
          <w:szCs w:val="32"/>
        </w:rPr>
        <w:t>与</w:t>
      </w:r>
      <w:r>
        <w:rPr>
          <w:rFonts w:hint="eastAsia" w:ascii="Times New Roman" w:hAnsi="Times New Roman" w:eastAsia="宋体" w:cs="Times New Roman"/>
          <w:b/>
          <w:bCs/>
          <w:color w:val="auto"/>
          <w:kern w:val="0"/>
          <w:sz w:val="24"/>
          <w:szCs w:val="32"/>
        </w:rPr>
        <w:t>学位论文</w:t>
      </w:r>
    </w:p>
    <w:p w14:paraId="371777BD">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（一）科学研究</w:t>
      </w:r>
    </w:p>
    <w:p w14:paraId="7D95602D">
      <w:pPr>
        <w:autoSpaceDE w:val="0"/>
        <w:autoSpaceDN w:val="0"/>
        <w:adjustRightInd w:val="0"/>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color w:val="auto"/>
          <w:sz w:val="24"/>
        </w:rPr>
        <w:t>研究生</w:t>
      </w:r>
      <w:r>
        <w:rPr>
          <w:rFonts w:hint="eastAsia" w:hAnsi="宋体"/>
          <w:color w:val="auto"/>
          <w:kern w:val="0"/>
          <w:sz w:val="24"/>
        </w:rPr>
        <w:t>须在导师的指导下，依托相应的科研项目、科研条件和科研设施，开展科研工作，</w:t>
      </w:r>
      <w:r>
        <w:rPr>
          <w:rFonts w:hint="eastAsia" w:ascii="Times New Roman" w:hAnsi="Times New Roman" w:eastAsia="宋体" w:cs="Times New Roman"/>
          <w:bCs/>
          <w:color w:val="auto"/>
          <w:sz w:val="24"/>
          <w:szCs w:val="24"/>
        </w:rPr>
        <w:t>参与工程实践</w:t>
      </w:r>
      <w:r>
        <w:rPr>
          <w:rFonts w:hint="eastAsia" w:hAnsi="宋体"/>
          <w:color w:val="auto"/>
          <w:kern w:val="0"/>
          <w:sz w:val="24"/>
        </w:rPr>
        <w:t>，培养独立进行科学研究的能力或独立承担专门技术工作的能力。</w:t>
      </w:r>
      <w:r>
        <w:rPr>
          <w:rFonts w:hint="eastAsia" w:ascii="Times New Roman" w:hAnsi="Times New Roman" w:eastAsia="宋体" w:cs="Times New Roman"/>
          <w:bCs/>
          <w:color w:val="auto"/>
          <w:sz w:val="24"/>
          <w:szCs w:val="24"/>
        </w:rPr>
        <w:t>在答辩前需发表与领域相关的学术论文，或取得其他相应的学术成果。</w:t>
      </w:r>
    </w:p>
    <w:p w14:paraId="55C258DB">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（二）学位论文</w:t>
      </w:r>
    </w:p>
    <w:p w14:paraId="5725231A">
      <w:pPr>
        <w:spacing w:line="400" w:lineRule="exact"/>
        <w:ind w:firstLine="480" w:firstLineChars="200"/>
        <w:textAlignment w:val="baseline"/>
        <w:rPr>
          <w:bCs/>
          <w:color w:val="auto"/>
          <w:spacing w:val="1"/>
          <w:sz w:val="24"/>
        </w:rPr>
      </w:pPr>
      <w:r>
        <w:rPr>
          <w:rFonts w:hint="eastAsia" w:ascii="Times New Roman" w:hAnsi="Times New Roman" w:eastAsia="宋体" w:cs="Times New Roman"/>
          <w:bCs/>
          <w:color w:val="auto"/>
          <w:sz w:val="24"/>
          <w:szCs w:val="24"/>
        </w:rPr>
        <w:t>能源动力（电气工程）</w:t>
      </w:r>
      <w:r>
        <w:rPr>
          <w:rFonts w:ascii="Times New Roman" w:hAnsi="Times New Roman" w:eastAsia="宋体" w:cs="Times New Roman"/>
          <w:bCs/>
          <w:color w:val="auto"/>
          <w:sz w:val="24"/>
          <w:szCs w:val="24"/>
        </w:rPr>
        <w:t>硕士专业学位研究生学位论文形式可以多种多样，可采用硕士学位论文与调研报告、应用基础研究、规划设计、产品开发、案例分析、项目管理、文学艺术作品等相结合的形式。学位论文须独立完成，要体现研究生综合运用科学理论、方法和技术解决实际问题的能力。</w:t>
      </w:r>
      <w:r>
        <w:rPr>
          <w:bCs/>
          <w:color w:val="auto"/>
          <w:spacing w:val="1"/>
          <w:sz w:val="24"/>
        </w:rPr>
        <w:t>学位论文</w:t>
      </w:r>
      <w:r>
        <w:rPr>
          <w:rFonts w:hint="eastAsia"/>
          <w:bCs/>
          <w:color w:val="auto"/>
          <w:spacing w:val="1"/>
          <w:sz w:val="24"/>
        </w:rPr>
        <w:t>撰写规范</w:t>
      </w:r>
      <w:r>
        <w:rPr>
          <w:bCs/>
          <w:color w:val="auto"/>
          <w:spacing w:val="1"/>
          <w:sz w:val="24"/>
        </w:rPr>
        <w:t>参</w:t>
      </w:r>
      <w:r>
        <w:rPr>
          <w:rFonts w:hint="eastAsia"/>
          <w:bCs/>
          <w:color w:val="auto"/>
          <w:spacing w:val="1"/>
          <w:sz w:val="24"/>
        </w:rPr>
        <w:t>照</w:t>
      </w:r>
      <w:r>
        <w:rPr>
          <w:bCs/>
          <w:color w:val="auto"/>
          <w:spacing w:val="1"/>
          <w:sz w:val="24"/>
        </w:rPr>
        <w:t>武汉理工大学专业学位类别（</w:t>
      </w:r>
      <w:r>
        <w:rPr>
          <w:rFonts w:hint="eastAsia"/>
          <w:bCs/>
          <w:color w:val="auto"/>
          <w:spacing w:val="1"/>
          <w:sz w:val="24"/>
        </w:rPr>
        <w:t>领域</w:t>
      </w:r>
      <w:r>
        <w:rPr>
          <w:bCs/>
          <w:color w:val="auto"/>
          <w:spacing w:val="1"/>
          <w:sz w:val="24"/>
        </w:rPr>
        <w:t>）</w:t>
      </w:r>
      <w:r>
        <w:rPr>
          <w:rFonts w:hint="eastAsia"/>
          <w:bCs/>
          <w:color w:val="auto"/>
          <w:spacing w:val="1"/>
          <w:sz w:val="24"/>
        </w:rPr>
        <w:t>硕士</w:t>
      </w:r>
      <w:r>
        <w:rPr>
          <w:bCs/>
          <w:color w:val="auto"/>
          <w:spacing w:val="1"/>
          <w:sz w:val="24"/>
        </w:rPr>
        <w:t>学位标准汇编执行。</w:t>
      </w:r>
    </w:p>
    <w:p w14:paraId="595D2D30">
      <w:pPr>
        <w:adjustRightInd w:val="0"/>
        <w:snapToGrid w:val="0"/>
        <w:spacing w:line="400" w:lineRule="exact"/>
        <w:ind w:firstLine="480" w:firstLineChars="200"/>
        <w:rPr>
          <w:color w:val="auto"/>
          <w:sz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hint="eastAsia"/>
          <w:color w:val="auto"/>
          <w:sz w:val="24"/>
        </w:rPr>
        <w:t>研究生在硕士学位论文送审前，须满足取得学籍当年学校申请硕士学位学术成果有关规定和自动化学院学位与研究生教育有关规定，方可送审。</w:t>
      </w:r>
    </w:p>
    <w:p w14:paraId="7D152CB1">
      <w:pPr>
        <w:adjustRightInd w:val="0"/>
        <w:snapToGrid w:val="0"/>
        <w:spacing w:line="400" w:lineRule="exact"/>
        <w:ind w:firstLine="480" w:firstLineChars="200"/>
        <w:rPr>
          <w:color w:val="auto"/>
          <w:sz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hint="eastAsia"/>
          <w:color w:val="auto"/>
          <w:sz w:val="24"/>
        </w:rPr>
        <w:t>研究生在硕士学位论文答辩前，须达到学校研究生学位论文答辩管理办法有关要求，方可答辩。</w:t>
      </w:r>
    </w:p>
    <w:p w14:paraId="206A8252">
      <w:pPr>
        <w:adjustRightInd w:val="0"/>
        <w:snapToGrid w:val="0"/>
        <w:spacing w:line="400" w:lineRule="exact"/>
        <w:ind w:firstLine="480" w:firstLineChars="200"/>
        <w:rPr>
          <w:color w:val="auto"/>
          <w:sz w:val="24"/>
        </w:rPr>
      </w:pPr>
      <w:r>
        <w:rPr>
          <w:rFonts w:hint="eastAsia"/>
          <w:color w:val="auto"/>
          <w:sz w:val="24"/>
        </w:rPr>
        <w:t>※ 未尽事宜以研究生取得学籍当年武汉理工大学《研究生手册》和自动化学院学位与研究生教育有关规定为准。</w:t>
      </w:r>
    </w:p>
    <w:p w14:paraId="18ACA627">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七</w:t>
      </w:r>
      <w:r>
        <w:rPr>
          <w:rFonts w:ascii="Times New Roman" w:hAnsi="Times New Roman" w:eastAsia="宋体" w:cs="Times New Roman"/>
          <w:b/>
          <w:bCs/>
          <w:color w:val="auto"/>
          <w:kern w:val="0"/>
          <w:sz w:val="24"/>
          <w:szCs w:val="32"/>
        </w:rPr>
        <w:t>、培养方式与方法</w:t>
      </w:r>
    </w:p>
    <w:p w14:paraId="025367DC">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能源动力（电气工程）硕士专业学位研究生</w:t>
      </w:r>
      <w:r>
        <w:rPr>
          <w:rFonts w:hint="eastAsia" w:ascii="Times New Roman" w:hAnsi="Times New Roman" w:eastAsia="宋体" w:cs="Times New Roman"/>
          <w:bCs/>
          <w:color w:val="auto"/>
          <w:spacing w:val="1"/>
          <w:sz w:val="24"/>
          <w:szCs w:val="24"/>
        </w:rPr>
        <w:t>培养方式实行全日制和非全日制两种方式。</w:t>
      </w:r>
      <w:r>
        <w:rPr>
          <w:rFonts w:hint="eastAsia" w:ascii="Times New Roman" w:hAnsi="Times New Roman" w:eastAsia="宋体" w:cs="Times New Roman"/>
          <w:bCs/>
          <w:color w:val="auto"/>
          <w:sz w:val="24"/>
          <w:szCs w:val="24"/>
        </w:rPr>
        <w:t>电气工程</w:t>
      </w:r>
      <w:r>
        <w:rPr>
          <w:rFonts w:hint="eastAsia" w:ascii="Times New Roman" w:hAnsi="Times New Roman" w:eastAsia="宋体" w:cs="Times New Roman"/>
          <w:bCs/>
          <w:color w:val="auto"/>
          <w:spacing w:val="1"/>
          <w:sz w:val="24"/>
          <w:szCs w:val="24"/>
        </w:rPr>
        <w:t>专业学位硕士研究生按专业领域分班建制，以班级为单位组织教学。公共学位课和专业学位课一般在入学后2学期内在校内完成；其它课程和实践环节可在入学后</w:t>
      </w:r>
      <w:r>
        <w:rPr>
          <w:rFonts w:ascii="Times New Roman" w:hAnsi="Times New Roman" w:eastAsia="宋体" w:cs="Times New Roman"/>
          <w:bCs/>
          <w:color w:val="auto"/>
          <w:spacing w:val="1"/>
          <w:sz w:val="24"/>
          <w:szCs w:val="24"/>
        </w:rPr>
        <w:t>1</w:t>
      </w:r>
      <w:r>
        <w:rPr>
          <w:rFonts w:hint="eastAsia" w:ascii="Times New Roman" w:hAnsi="Times New Roman" w:eastAsia="宋体" w:cs="Times New Roman"/>
          <w:bCs/>
          <w:color w:val="auto"/>
          <w:spacing w:val="1"/>
          <w:sz w:val="24"/>
          <w:szCs w:val="24"/>
        </w:rPr>
        <w:t>-4学期内在研究院（所）、工程中心和校外联合培养基地完成。</w:t>
      </w:r>
    </w:p>
    <w:p w14:paraId="5B2E39A8">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pacing w:val="1"/>
          <w:sz w:val="24"/>
          <w:szCs w:val="24"/>
        </w:rPr>
        <w:t>采用</w:t>
      </w:r>
      <w:r>
        <w:rPr>
          <w:rFonts w:ascii="Times New Roman" w:hAnsi="Times New Roman" w:eastAsia="宋体" w:cs="Times New Roman"/>
          <w:color w:val="auto"/>
          <w:sz w:val="24"/>
          <w:szCs w:val="24"/>
        </w:rPr>
        <w:t>校内外双导师制，以校内导师指导为主，校外导师参与实践过程、项目研究、课程与论文等多个环节的指导工作</w:t>
      </w:r>
      <w:r>
        <w:rPr>
          <w:rFonts w:ascii="Times New Roman" w:hAnsi="Times New Roman" w:eastAsia="宋体" w:cs="Times New Roman"/>
          <w:color w:val="auto"/>
          <w:spacing w:val="1"/>
          <w:sz w:val="24"/>
          <w:szCs w:val="24"/>
        </w:rPr>
        <w:t>。各专业领域</w:t>
      </w:r>
      <w:r>
        <w:rPr>
          <w:rFonts w:ascii="Times New Roman" w:hAnsi="Times New Roman" w:eastAsia="宋体" w:cs="Times New Roman"/>
          <w:color w:val="auto"/>
          <w:sz w:val="24"/>
          <w:szCs w:val="24"/>
        </w:rPr>
        <w:t>应吸收本领域的专家、学者和工程技术人员组成团队，实现团队指导和培养，共同承担</w:t>
      </w: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z w:val="24"/>
          <w:szCs w:val="24"/>
        </w:rPr>
        <w:t>的培养工作</w:t>
      </w:r>
      <w:r>
        <w:rPr>
          <w:rFonts w:hint="eastAsia" w:ascii="Times New Roman" w:hAnsi="Times New Roman" w:eastAsia="宋体" w:cs="Times New Roman"/>
          <w:bCs/>
          <w:color w:val="auto"/>
          <w:spacing w:val="1"/>
          <w:sz w:val="24"/>
          <w:szCs w:val="24"/>
        </w:rPr>
        <w:t>。</w:t>
      </w:r>
    </w:p>
    <w:p w14:paraId="10EC05C0">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八、其它</w:t>
      </w:r>
    </w:p>
    <w:p w14:paraId="57EE2E28">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w:t>
      </w:r>
      <w:r>
        <w:rPr>
          <w:rFonts w:hint="eastAsia" w:ascii="Times New Roman" w:hAnsi="Times New Roman" w:eastAsia="宋体" w:cs="Times New Roman"/>
          <w:bCs/>
          <w:color w:val="auto"/>
          <w:sz w:val="24"/>
          <w:szCs w:val="24"/>
        </w:rPr>
        <w:t>能源动力（电气工程）硕士专业学位研究生在开题前后均可选修课程，硕士论文答辩之前满足学分要求即可</w:t>
      </w:r>
      <w:r>
        <w:rPr>
          <w:rFonts w:hint="eastAsia" w:ascii="Times New Roman" w:hAnsi="Times New Roman" w:eastAsia="宋体" w:cs="Times New Roman"/>
          <w:color w:val="auto"/>
          <w:sz w:val="24"/>
          <w:szCs w:val="24"/>
        </w:rPr>
        <w:t>。</w:t>
      </w:r>
    </w:p>
    <w:p w14:paraId="707C04C6">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在学期间应查阅本学科国内外文献40篇以上，其中外文文献不少于三分之一</w:t>
      </w:r>
      <w:r>
        <w:rPr>
          <w:rFonts w:hint="eastAsia" w:ascii="Times New Roman" w:hAnsi="Times New Roman" w:eastAsia="宋体" w:cs="Times New Roman"/>
          <w:color w:val="auto"/>
          <w:sz w:val="24"/>
          <w:szCs w:val="24"/>
        </w:rPr>
        <w:t>。</w:t>
      </w:r>
    </w:p>
    <w:p w14:paraId="67FFAD07">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在课程学习阶段每月至少1次、论文工作阶段每月至少2次向指导教师汇报自己的学习和研究工作情况</w:t>
      </w:r>
      <w:r>
        <w:rPr>
          <w:rFonts w:hint="eastAsia" w:ascii="Times New Roman" w:hAnsi="Times New Roman" w:eastAsia="宋体" w:cs="Times New Roman"/>
          <w:color w:val="auto"/>
          <w:sz w:val="24"/>
          <w:szCs w:val="24"/>
        </w:rPr>
        <w:t>，并</w:t>
      </w:r>
      <w:r>
        <w:rPr>
          <w:rFonts w:ascii="Times New Roman" w:hAnsi="Times New Roman" w:eastAsia="宋体" w:cs="Times New Roman"/>
          <w:color w:val="auto"/>
          <w:sz w:val="24"/>
          <w:szCs w:val="24"/>
        </w:rPr>
        <w:t>形成制度。</w:t>
      </w:r>
    </w:p>
    <w:p w14:paraId="7D3FEB93">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（四）全日制、非全日制研究生专业适用同一培养方案。</w:t>
      </w:r>
    </w:p>
    <w:p w14:paraId="39BA5A24">
      <w:pPr>
        <w:rPr>
          <w:color w:val="auto"/>
        </w:rPr>
      </w:pPr>
      <w:r>
        <w:rPr>
          <w:rFonts w:hint="eastAsia" w:ascii="Times New Roman" w:hAnsi="Times New Roman" w:eastAsia="宋体" w:cs="Times New Roman"/>
          <w:color w:val="auto"/>
          <w:sz w:val="24"/>
          <w:szCs w:val="24"/>
        </w:rPr>
        <w:t>（五）</w:t>
      </w:r>
      <w:r>
        <w:rPr>
          <w:rFonts w:ascii="Times New Roman" w:hAnsi="Times New Roman" w:eastAsia="宋体" w:cs="Times New Roman"/>
          <w:color w:val="auto"/>
          <w:sz w:val="24"/>
          <w:szCs w:val="24"/>
        </w:rPr>
        <w:t>本次制订培养方案从202</w:t>
      </w:r>
      <w:r>
        <w:rPr>
          <w:rFonts w:hint="eastAsia" w:ascii="Times New Roman" w:hAnsi="Times New Roman" w:eastAsia="宋体" w:cs="Times New Roman"/>
          <w:color w:val="auto"/>
          <w:sz w:val="24"/>
          <w:szCs w:val="24"/>
          <w:lang w:val="en-US" w:eastAsia="zh-CN"/>
        </w:rPr>
        <w:t>4</w:t>
      </w:r>
      <w:r>
        <w:rPr>
          <w:rFonts w:ascii="Times New Roman" w:hAnsi="Times New Roman" w:eastAsia="宋体" w:cs="Times New Roman"/>
          <w:color w:val="auto"/>
          <w:sz w:val="24"/>
          <w:szCs w:val="24"/>
        </w:rPr>
        <w:t>级</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开始执行</w:t>
      </w:r>
      <w:r>
        <w:rPr>
          <w:rFonts w:hint="eastAsia" w:ascii="Times New Roman" w:hAnsi="Times New Roman" w:eastAsia="宋体" w:cs="Times New Roman"/>
          <w:color w:val="auto"/>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E341EB"/>
    <w:multiLevelType w:val="multilevel"/>
    <w:tmpl w:val="6AE341EB"/>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22D3188A"/>
    <w:rsid w:val="04510A15"/>
    <w:rsid w:val="0C3A2D47"/>
    <w:rsid w:val="22D3188A"/>
    <w:rsid w:val="36CD48B2"/>
    <w:rsid w:val="40EC60EF"/>
    <w:rsid w:val="48243F93"/>
    <w:rsid w:val="4CF666C1"/>
    <w:rsid w:val="5610164F"/>
    <w:rsid w:val="59CB427B"/>
    <w:rsid w:val="649E1565"/>
    <w:rsid w:val="65FC76F5"/>
    <w:rsid w:val="68B64687"/>
    <w:rsid w:val="732A7E6C"/>
    <w:rsid w:val="78F378FF"/>
    <w:rsid w:val="7C40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3337</Words>
  <Characters>3757</Characters>
  <Lines>0</Lines>
  <Paragraphs>0</Paragraphs>
  <TotalTime>0</TotalTime>
  <ScaleCrop>false</ScaleCrop>
  <LinksUpToDate>false</LinksUpToDate>
  <CharactersWithSpaces>3759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2022-07-12T05:29:00Z</dcterms:created>
  <dc:creator>梁青</dc:creator>
  <cp:lastModifiedBy>Administrator</cp:lastModifiedBy>
  <dcterms:modified xsi:type="dcterms:W3CDTF">2024-08-30T07:24:41Z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82FD55832B874CEF869352C682A42DEB</vt:lpwstr>
  </property>
</Properties>
</file>